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A7" w:rsidRDefault="00C575CC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516">
        <w:rPr>
          <w:rFonts w:ascii="Times New Roman" w:hAnsi="Times New Roman" w:cs="Times New Roman"/>
          <w:b/>
          <w:sz w:val="32"/>
          <w:szCs w:val="32"/>
        </w:rPr>
        <w:t xml:space="preserve">Обзор изменений </w:t>
      </w:r>
      <w:r w:rsidR="00CD095E">
        <w:rPr>
          <w:rFonts w:ascii="Times New Roman" w:hAnsi="Times New Roman" w:cs="Times New Roman"/>
          <w:b/>
          <w:sz w:val="32"/>
          <w:szCs w:val="32"/>
        </w:rPr>
        <w:t>республиканского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3516">
        <w:rPr>
          <w:rFonts w:ascii="Times New Roman" w:hAnsi="Times New Roman" w:cs="Times New Roman"/>
          <w:b/>
          <w:sz w:val="32"/>
          <w:szCs w:val="32"/>
        </w:rPr>
        <w:t>законодательств</w:t>
      </w:r>
      <w:r w:rsidR="00492FA7">
        <w:rPr>
          <w:rFonts w:ascii="Times New Roman" w:hAnsi="Times New Roman" w:cs="Times New Roman"/>
          <w:b/>
          <w:sz w:val="32"/>
          <w:szCs w:val="32"/>
        </w:rPr>
        <w:t>а</w:t>
      </w:r>
      <w:r w:rsidRPr="00A03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2FA7">
        <w:rPr>
          <w:rFonts w:ascii="Times New Roman" w:hAnsi="Times New Roman" w:cs="Times New Roman"/>
          <w:b/>
          <w:sz w:val="32"/>
          <w:szCs w:val="32"/>
        </w:rPr>
        <w:t>за</w:t>
      </w:r>
    </w:p>
    <w:p w:rsidR="00331E13" w:rsidRDefault="00492FA7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квартал </w:t>
      </w:r>
      <w:r w:rsidR="00C575CC" w:rsidRPr="00A03516">
        <w:rPr>
          <w:rFonts w:ascii="Times New Roman" w:hAnsi="Times New Roman" w:cs="Times New Roman"/>
          <w:b/>
          <w:sz w:val="32"/>
          <w:szCs w:val="32"/>
        </w:rPr>
        <w:t>2019 года.</w:t>
      </w:r>
    </w:p>
    <w:p w:rsidR="00D73CC0" w:rsidRPr="00D73CC0" w:rsidRDefault="00D73CC0" w:rsidP="00D73CC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286736" w:rsidRDefault="00286736" w:rsidP="00286736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BE039F" w:rsidRDefault="00BE039F" w:rsidP="00BE039F">
      <w:pPr>
        <w:pStyle w:val="1"/>
        <w:numPr>
          <w:ilvl w:val="0"/>
          <w:numId w:val="8"/>
        </w:numPr>
        <w:spacing w:before="0" w:after="0" w:line="288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1FD">
        <w:rPr>
          <w:rFonts w:ascii="Times New Roman" w:hAnsi="Times New Roman" w:cs="Times New Roman"/>
          <w:color w:val="auto"/>
          <w:sz w:val="28"/>
          <w:szCs w:val="28"/>
        </w:rPr>
        <w:t xml:space="preserve">Закон Республики Татарстан от </w:t>
      </w:r>
      <w:r>
        <w:rPr>
          <w:rFonts w:ascii="Times New Roman" w:hAnsi="Times New Roman" w:cs="Times New Roman"/>
          <w:color w:val="auto"/>
          <w:sz w:val="28"/>
          <w:szCs w:val="28"/>
        </w:rPr>
        <w:t>05</w:t>
      </w:r>
      <w:r w:rsidRPr="009651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Pr="009651FD">
        <w:rPr>
          <w:rFonts w:ascii="Times New Roman" w:hAnsi="Times New Roman" w:cs="Times New Roman"/>
          <w:color w:val="auto"/>
          <w:sz w:val="28"/>
          <w:szCs w:val="28"/>
        </w:rPr>
        <w:t xml:space="preserve"> 2019 г. № 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9651FD">
        <w:rPr>
          <w:rFonts w:ascii="Times New Roman" w:hAnsi="Times New Roman" w:cs="Times New Roman"/>
          <w:color w:val="auto"/>
          <w:sz w:val="28"/>
          <w:szCs w:val="28"/>
        </w:rPr>
        <w:t>-ЗРТ</w:t>
      </w:r>
      <w:r w:rsidRPr="009651F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D777D">
        <w:rPr>
          <w:rFonts w:ascii="Times New Roman" w:hAnsi="Times New Roman" w:cs="Times New Roman"/>
          <w:color w:val="auto"/>
          <w:sz w:val="28"/>
          <w:szCs w:val="28"/>
        </w:rPr>
        <w:t>"О внесении изменений в Закон Республики Татарстан "Об установлении границ территорий и статусе муниципального образования "</w:t>
      </w:r>
      <w:proofErr w:type="spellStart"/>
      <w:r w:rsidRPr="00ED777D">
        <w:rPr>
          <w:rFonts w:ascii="Times New Roman" w:hAnsi="Times New Roman" w:cs="Times New Roman"/>
          <w:color w:val="auto"/>
          <w:sz w:val="28"/>
          <w:szCs w:val="28"/>
        </w:rPr>
        <w:t>Мамадышский</w:t>
      </w:r>
      <w:proofErr w:type="spellEnd"/>
      <w:r w:rsidRPr="00ED777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район" и муниципальных образований в его составе</w:t>
      </w:r>
      <w:r w:rsidRPr="009651FD">
        <w:rPr>
          <w:rFonts w:ascii="Times New Roman" w:hAnsi="Times New Roman" w:cs="Times New Roman"/>
          <w:color w:val="auto"/>
          <w:sz w:val="28"/>
          <w:szCs w:val="28"/>
        </w:rPr>
        <w:t>".</w:t>
      </w:r>
    </w:p>
    <w:p w:rsidR="00BE039F" w:rsidRPr="00ED777D" w:rsidRDefault="00BE039F" w:rsidP="00BE039F">
      <w:pPr>
        <w:pStyle w:val="1"/>
        <w:spacing w:before="0" w:after="0" w:line="288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7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состав </w:t>
      </w:r>
      <w:proofErr w:type="spellStart"/>
      <w:r w:rsidRPr="00ED777D">
        <w:rPr>
          <w:rFonts w:ascii="Times New Roman" w:hAnsi="Times New Roman" w:cs="Times New Roman"/>
          <w:b w:val="0"/>
          <w:color w:val="auto"/>
          <w:sz w:val="28"/>
          <w:szCs w:val="28"/>
        </w:rPr>
        <w:t>Урманчеевского</w:t>
      </w:r>
      <w:proofErr w:type="spellEnd"/>
      <w:r w:rsidRPr="00ED7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ED777D">
        <w:rPr>
          <w:rFonts w:ascii="Times New Roman" w:hAnsi="Times New Roman" w:cs="Times New Roman"/>
          <w:b w:val="0"/>
          <w:color w:val="auto"/>
          <w:sz w:val="28"/>
          <w:szCs w:val="28"/>
        </w:rPr>
        <w:t>Мамадышского</w:t>
      </w:r>
      <w:proofErr w:type="spellEnd"/>
      <w:r w:rsidRPr="00ED77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включен поселок Тарасово. Скорректирована карта-схема границ муниципальных образований, входящих в состав района.</w:t>
      </w:r>
    </w:p>
    <w:p w:rsidR="00BE039F" w:rsidRPr="00ED777D" w:rsidRDefault="00BE039F" w:rsidP="00BE039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D777D">
        <w:rPr>
          <w:rFonts w:ascii="Times New Roman" w:hAnsi="Times New Roman" w:cs="Times New Roman"/>
          <w:sz w:val="28"/>
          <w:szCs w:val="28"/>
        </w:rPr>
        <w:t xml:space="preserve">Данные изменения закреплены в Законе РТ об установлении границ территорий и статусе </w:t>
      </w:r>
      <w:proofErr w:type="spellStart"/>
      <w:r w:rsidRPr="00ED777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D77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E039F" w:rsidRPr="00ED777D" w:rsidRDefault="00BE039F" w:rsidP="00BE039F">
      <w:pPr>
        <w:pStyle w:val="a5"/>
        <w:ind w:left="139"/>
        <w:rPr>
          <w:rFonts w:ascii="Times New Roman" w:hAnsi="Times New Roman" w:cs="Times New Roman"/>
          <w:sz w:val="28"/>
          <w:szCs w:val="28"/>
        </w:rPr>
      </w:pPr>
      <w:r w:rsidRPr="00ED777D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hyperlink r:id="rId6" w:history="1">
        <w:r w:rsidRPr="00ED77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вступает в силу</w:t>
        </w:r>
      </w:hyperlink>
      <w:r w:rsidRPr="00ED777D">
        <w:rPr>
          <w:rFonts w:ascii="Times New Roman" w:hAnsi="Times New Roman" w:cs="Times New Roman"/>
          <w:sz w:val="28"/>
          <w:szCs w:val="28"/>
        </w:rPr>
        <w:t xml:space="preserve"> с 8 апреля 2019 г.</w:t>
      </w:r>
    </w:p>
    <w:p w:rsidR="00BE039F" w:rsidRDefault="00BE039F" w:rsidP="00BE039F">
      <w:pPr>
        <w:rPr>
          <w:rFonts w:ascii="Times New Roman" w:hAnsi="Times New Roman" w:cs="Times New Roman"/>
          <w:sz w:val="28"/>
          <w:szCs w:val="28"/>
        </w:rPr>
      </w:pPr>
    </w:p>
    <w:p w:rsidR="00BE039F" w:rsidRPr="008652CA" w:rsidRDefault="00BE039F" w:rsidP="00BE039F">
      <w:pPr>
        <w:pStyle w:val="1"/>
        <w:numPr>
          <w:ilvl w:val="0"/>
          <w:numId w:val="8"/>
        </w:numPr>
        <w:spacing w:before="0" w:after="0" w:line="288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CA">
        <w:rPr>
          <w:rFonts w:ascii="Times New Roman" w:hAnsi="Times New Roman" w:cs="Times New Roman"/>
          <w:color w:val="auto"/>
          <w:sz w:val="28"/>
          <w:szCs w:val="28"/>
        </w:rPr>
        <w:t>Закон Республики Татарстан от 5 апреля 2019 г. N 24-ЗРТ</w:t>
      </w:r>
      <w:r w:rsidRPr="008652CA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изменения в статью 1 Закона Республики Татарстан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 (или) иных объектов недвижимости, а также за деятельностью жилищно-строительных кооперативов, связанной со строительством многоквартирных домов"</w:t>
      </w:r>
    </w:p>
    <w:p w:rsidR="00BE039F" w:rsidRPr="008652CA" w:rsidRDefault="00BE039F" w:rsidP="00BE039F">
      <w:pPr>
        <w:pStyle w:val="a3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652CA">
        <w:rPr>
          <w:rFonts w:ascii="Times New Roman" w:hAnsi="Times New Roman" w:cs="Times New Roman"/>
          <w:sz w:val="28"/>
          <w:szCs w:val="28"/>
        </w:rPr>
        <w:t>В перечень осуществляемых органами местного самоуправления полномочий Республики Татарстан в сфере государственного контроля (надзора) в области долевого строительства многоквартирных домов и (или) иных объектов недвижимости включена выдача заключения о степени готовности многоквартирного дома и (или) иного объекта недвижимости и размещение соответствующих сведений в единой информационной системе жилищного строительства.</w:t>
      </w:r>
    </w:p>
    <w:p w:rsidR="00BE039F" w:rsidRDefault="00BE039F" w:rsidP="00BE039F">
      <w:pPr>
        <w:pStyle w:val="a5"/>
        <w:ind w:left="139"/>
        <w:rPr>
          <w:rFonts w:ascii="Times New Roman" w:hAnsi="Times New Roman" w:cs="Times New Roman"/>
          <w:sz w:val="28"/>
          <w:szCs w:val="28"/>
        </w:rPr>
      </w:pPr>
      <w:r w:rsidRPr="008652CA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hyperlink r:id="rId7" w:history="1">
        <w:r w:rsidRPr="008652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вступил в силу</w:t>
        </w:r>
      </w:hyperlink>
      <w:r w:rsidRPr="008652CA">
        <w:rPr>
          <w:rFonts w:ascii="Times New Roman" w:hAnsi="Times New Roman" w:cs="Times New Roman"/>
          <w:sz w:val="28"/>
          <w:szCs w:val="28"/>
        </w:rPr>
        <w:t xml:space="preserve"> с 9 апреля 2019 г.</w:t>
      </w:r>
    </w:p>
    <w:p w:rsidR="005A680D" w:rsidRPr="005A680D" w:rsidRDefault="005A680D" w:rsidP="005A680D"/>
    <w:p w:rsidR="0005103F" w:rsidRPr="0005103F" w:rsidRDefault="00D735D6" w:rsidP="005A680D">
      <w:pPr>
        <w:pStyle w:val="a3"/>
        <w:numPr>
          <w:ilvl w:val="0"/>
          <w:numId w:val="8"/>
        </w:numPr>
        <w:shd w:val="clear" w:color="auto" w:fill="FFFFFF"/>
        <w:spacing w:line="288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5103F" w:rsidRPr="000510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 Республики Татарстан № 33-ЗРТ от 5 апреля 2019 года «Об изменении границ территорий отдельных муниципальных образований и внесении изменений в законы РТ «Об установлении границ территорий и статусе муниципального образования «</w:t>
        </w:r>
        <w:proofErr w:type="spellStart"/>
        <w:r w:rsidR="0005103F" w:rsidRPr="000510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Чистопольский</w:t>
        </w:r>
        <w:proofErr w:type="spellEnd"/>
        <w:r w:rsidR="0005103F" w:rsidRPr="000510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муниципальный район» и муниципальных образований </w:t>
        </w:r>
        <w:r w:rsidR="0005103F" w:rsidRPr="000510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в его составе» и «Об установлении границ территорий и статусе муниципального образования «Алексеевский муниципальный район» и муниципальных образований в его составе» (принят Государственным Советом Республики Татарстан 18 марта 2019 года).</w:t>
        </w:r>
      </w:hyperlink>
    </w:p>
    <w:p w:rsidR="005A680D" w:rsidRDefault="0005103F" w:rsidP="005A680D">
      <w:pPr>
        <w:shd w:val="clear" w:color="auto" w:fill="FFFFFF"/>
        <w:spacing w:line="288" w:lineRule="auto"/>
        <w:ind w:left="142" w:firstLine="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подготовлен в целях изменения границы муниципального образования «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Чистопольский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Республики Татарстан и входящего в его состав муниципального образования «Татарско-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Баганинское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смежеству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муниципальным образованием «Алексеевский муниципальный район» Республики Татарстан и входящего в его состав муниципального образования «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Майнское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и границы муниципального образования «Алексеевский муниципальный район» Республики Татарстан и входящего в его состав муниципального образования «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Майнское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смежеству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муниципальным образованием «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Чистопольский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  и входящего в его состав муниципального образования «Татарско-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Баганинское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а также в целях изменения границы территорий муниципальных образований «город Чистополь» и «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Булдырское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входящих в состав муниципального образования «</w:t>
      </w:r>
      <w:proofErr w:type="spell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Чистопольский</w:t>
      </w:r>
      <w:proofErr w:type="spell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Республики Татарстан. </w:t>
      </w:r>
    </w:p>
    <w:p w:rsidR="0005103F" w:rsidRDefault="0005103F" w:rsidP="005A680D">
      <w:pPr>
        <w:shd w:val="clear" w:color="auto" w:fill="FFFFFF"/>
        <w:spacing w:line="288" w:lineRule="auto"/>
        <w:ind w:left="142" w:firstLine="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кадастровых работ выявлены пересечения границ муниципальных образований, в связи с </w:t>
      </w:r>
      <w:proofErr w:type="gramStart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  возникла</w:t>
      </w:r>
      <w:proofErr w:type="gramEnd"/>
      <w:r w:rsidRPr="0005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внесения изменений в границы указанных муниципальных образований.</w:t>
      </w:r>
    </w:p>
    <w:p w:rsidR="005A680D" w:rsidRPr="005A680D" w:rsidRDefault="005A680D" w:rsidP="005A680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A680D">
        <w:rPr>
          <w:rFonts w:ascii="Times New Roman" w:hAnsi="Times New Roman" w:cs="Times New Roman"/>
          <w:sz w:val="28"/>
          <w:szCs w:val="28"/>
        </w:rPr>
        <w:t>Уточнено картографическое описание границ указанных муниципальных образований.</w:t>
      </w:r>
    </w:p>
    <w:p w:rsidR="005A680D" w:rsidRPr="005A680D" w:rsidRDefault="005A680D" w:rsidP="005A680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A680D">
        <w:rPr>
          <w:rFonts w:ascii="Times New Roman" w:hAnsi="Times New Roman" w:cs="Times New Roman"/>
          <w:sz w:val="28"/>
          <w:szCs w:val="28"/>
        </w:rPr>
        <w:t>Представлены карты-схемы границ муниципальных образований с учетом данных изменений</w:t>
      </w:r>
    </w:p>
    <w:p w:rsidR="00B8293A" w:rsidRDefault="005A680D" w:rsidP="005A680D">
      <w:pPr>
        <w:shd w:val="clear" w:color="auto" w:fill="FFFFFF"/>
        <w:spacing w:line="288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1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Вступил в силу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1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8</w:t>
      </w:r>
      <w:proofErr w:type="gramEnd"/>
      <w:r w:rsidRPr="00051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апреля 2019 года.</w:t>
      </w:r>
    </w:p>
    <w:p w:rsidR="00795241" w:rsidRPr="00805B19" w:rsidRDefault="00795241" w:rsidP="00795241">
      <w:pPr>
        <w:pStyle w:val="1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5B19">
        <w:rPr>
          <w:rFonts w:ascii="Times New Roman" w:hAnsi="Times New Roman" w:cs="Times New Roman"/>
          <w:color w:val="auto"/>
          <w:sz w:val="28"/>
          <w:szCs w:val="28"/>
        </w:rPr>
        <w:t>Закон Республики Татарстан от 29 апреля 2019 г. N 35-ЗРТ</w:t>
      </w:r>
      <w:r w:rsidRPr="00805B19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изменения в Закон Республики Татарстан "О наделении органов местного самоуправления в Республике Татарстан полномочиями на государственную регистрацию актов гражданского состояния".</w:t>
      </w:r>
    </w:p>
    <w:p w:rsidR="00795241" w:rsidRPr="00805B19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05B19">
        <w:rPr>
          <w:rFonts w:ascii="Times New Roman" w:hAnsi="Times New Roman" w:cs="Times New Roman"/>
          <w:sz w:val="28"/>
          <w:szCs w:val="28"/>
        </w:rPr>
        <w:t>Корректируется перечень городских и сельских поселений, не являющихся административными центрами муниципальных районов, органы местного самоуправления которых наделяются полномочиями на государственную регистрацию рождения, заключения брака, расторжения брака, установления отцовства, смерти.</w:t>
      </w:r>
    </w:p>
    <w:p w:rsidR="00795241" w:rsidRPr="00805B19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05B19">
        <w:rPr>
          <w:rFonts w:ascii="Times New Roman" w:hAnsi="Times New Roman" w:cs="Times New Roman"/>
          <w:sz w:val="28"/>
          <w:szCs w:val="28"/>
        </w:rPr>
        <w:t xml:space="preserve">В частности, прекращены полномочия органов ЗАГС в Билярском СП Алексеевского района,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Каратунском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Апастовского района,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Норминском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lastRenderedPageBreak/>
        <w:t>Ципьинском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района, Высокогорском СП Высокогорского района,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Большеключинском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и Октябрьском СП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Большекукморском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Большесардекском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Манзарасском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Габишевском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Нармонском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Лаишевского района, Красногорском СП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района, Богородском,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Кощаковском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>, Ленино-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Кокушкинском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, Шалинском и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Шигалеевском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Малошильнинском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Тукаевского района и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Чистопольско-Высельском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5241" w:rsidRPr="00805B19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05B19">
        <w:rPr>
          <w:rFonts w:ascii="Times New Roman" w:hAnsi="Times New Roman" w:cs="Times New Roman"/>
          <w:sz w:val="28"/>
          <w:szCs w:val="28"/>
        </w:rPr>
        <w:t xml:space="preserve">В перечень включено муниципальное образование "город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5B19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805B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5241" w:rsidRPr="00805B19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05B19">
        <w:rPr>
          <w:rFonts w:ascii="Times New Roman" w:hAnsi="Times New Roman" w:cs="Times New Roman"/>
          <w:sz w:val="28"/>
          <w:szCs w:val="28"/>
        </w:rPr>
        <w:t>Всего переданные полномочия будут осуществляться в 42 муниципальных образованиях вместо 62.</w:t>
      </w:r>
    </w:p>
    <w:p w:rsidR="00795241" w:rsidRPr="00805B19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05B19">
        <w:rPr>
          <w:rFonts w:ascii="Times New Roman" w:hAnsi="Times New Roman" w:cs="Times New Roman"/>
          <w:sz w:val="28"/>
          <w:szCs w:val="28"/>
        </w:rPr>
        <w:t>Настоящий закон вступил в законную силу с 10 мая 2019 года.</w:t>
      </w:r>
    </w:p>
    <w:p w:rsidR="005A680D" w:rsidRPr="005A680D" w:rsidRDefault="00D735D6" w:rsidP="005A680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A680D" w:rsidRPr="005A680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 Республики Татарстан от 29 апреля 2019 года № 36-ЗРТ «О внесении изменений в статьи 4 и 12 Закона Республики Татарстан «Об объектах культурного наследия в Республике Татарстан» (принят Государственным Советом Республики Татарстан 22 апреля 2019 года).</w:t>
        </w:r>
      </w:hyperlink>
    </w:p>
    <w:p w:rsidR="005A680D" w:rsidRDefault="005A680D" w:rsidP="005A680D">
      <w:pPr>
        <w:shd w:val="clear" w:color="auto" w:fill="FFFFFF"/>
        <w:spacing w:line="288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вносятся изменения в части установки информационных надписей и обозначений, а также затрагиваются вопросы государственной охраны историко-культурных музеев-заповедников и музейных комплексов, включенных в Перечень объектов исторического и культурного наследия федерального (общероссийского) значения, утвержденный Указом Президента Российской Федерации от 20 февраля 1995 года № 176, в том числе уточняются полномочия региональных органов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80D" w:rsidRDefault="005A680D" w:rsidP="005A680D">
      <w:pPr>
        <w:shd w:val="clear" w:color="auto" w:fill="FFFFFF"/>
        <w:spacing w:line="288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A6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</w:t>
      </w:r>
      <w:r w:rsidR="00BD6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 </w:t>
      </w:r>
      <w:r w:rsidRPr="005A6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proofErr w:type="gramEnd"/>
      <w:r w:rsidRPr="005A6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29 апреля 2019 года.</w:t>
      </w:r>
    </w:p>
    <w:p w:rsidR="00795241" w:rsidRDefault="00795241" w:rsidP="005A680D">
      <w:pPr>
        <w:shd w:val="clear" w:color="auto" w:fill="FFFFFF"/>
        <w:spacing w:line="288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5241" w:rsidRPr="00120F4A" w:rsidRDefault="00D735D6" w:rsidP="00795241">
      <w:pPr>
        <w:pStyle w:val="a9"/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hyperlink r:id="rId10" w:history="1">
        <w:r w:rsidR="00795241" w:rsidRPr="00120F4A">
          <w:rPr>
            <w:rStyle w:val="ac"/>
            <w:sz w:val="28"/>
            <w:szCs w:val="28"/>
          </w:rPr>
          <w:t xml:space="preserve">Закон Республики Татарстан от 29 </w:t>
        </w:r>
        <w:proofErr w:type="gramStart"/>
        <w:r w:rsidR="00795241" w:rsidRPr="00120F4A">
          <w:rPr>
            <w:rStyle w:val="ac"/>
            <w:sz w:val="28"/>
            <w:szCs w:val="28"/>
          </w:rPr>
          <w:t>апреля  2019</w:t>
        </w:r>
        <w:proofErr w:type="gramEnd"/>
        <w:r w:rsidR="00795241" w:rsidRPr="00120F4A">
          <w:rPr>
            <w:rStyle w:val="ac"/>
            <w:sz w:val="28"/>
            <w:szCs w:val="28"/>
          </w:rPr>
          <w:t xml:space="preserve"> года № 37-ЗРТ «О внесении изменения в статью 4 Закона Республики Татарстан «О порядке опубликования и вступления в силу законов Республики Татарстан и других актов, принятых Государственным Советом Республики Татарстан и его Президиумом» (принят Государственным Советом Республики Татарстан 22 апреля 2019 года)</w:t>
        </w:r>
      </w:hyperlink>
    </w:p>
    <w:p w:rsidR="00795241" w:rsidRPr="006D44D3" w:rsidRDefault="00795241" w:rsidP="00795241">
      <w:pPr>
        <w:pStyle w:val="a9"/>
        <w:shd w:val="clear" w:color="auto" w:fill="FFFFFF"/>
        <w:spacing w:before="0" w:beforeAutospacing="0" w:after="0" w:afterAutospacing="0" w:line="288" w:lineRule="auto"/>
        <w:ind w:firstLine="601"/>
        <w:jc w:val="both"/>
        <w:rPr>
          <w:color w:val="000000"/>
          <w:sz w:val="28"/>
          <w:szCs w:val="28"/>
        </w:rPr>
      </w:pPr>
      <w:r w:rsidRPr="006D44D3">
        <w:rPr>
          <w:color w:val="000000"/>
          <w:sz w:val="28"/>
          <w:szCs w:val="28"/>
        </w:rPr>
        <w:t xml:space="preserve">Закон Республики Татарстан «О внесении изменения в статью 4 Закона Республики Татарстан «О порядке опубликования и вступления в силу законов Республики Татарстан и других актов, принятых Государственным Советом Республики Татарстан и его Президиумом» принят в целях признания текстов законов Республики Татарстан, актов Государственного Совета Республики Татарстан и его Президиума, включенных в интегрированный </w:t>
      </w:r>
      <w:r w:rsidRPr="006D44D3">
        <w:rPr>
          <w:color w:val="000000"/>
          <w:sz w:val="28"/>
          <w:szCs w:val="28"/>
        </w:rPr>
        <w:lastRenderedPageBreak/>
        <w:t>полнотекстовый банк правовой информации (эталонный банк данных правовой информации) официальными.</w:t>
      </w:r>
    </w:p>
    <w:p w:rsidR="00795241" w:rsidRPr="006D44D3" w:rsidRDefault="00795241" w:rsidP="00795241">
      <w:pPr>
        <w:pStyle w:val="a9"/>
        <w:shd w:val="clear" w:color="auto" w:fill="FFFFFF"/>
        <w:spacing w:before="0" w:beforeAutospacing="0" w:after="0" w:afterAutospacing="0" w:line="288" w:lineRule="auto"/>
        <w:ind w:firstLine="601"/>
        <w:jc w:val="both"/>
        <w:rPr>
          <w:color w:val="000000"/>
          <w:sz w:val="28"/>
          <w:szCs w:val="28"/>
        </w:rPr>
      </w:pPr>
      <w:r w:rsidRPr="006D44D3">
        <w:rPr>
          <w:color w:val="000000"/>
          <w:sz w:val="28"/>
          <w:szCs w:val="28"/>
        </w:rPr>
        <w:t>В 2011 году Федеральной службой охраны Российской Федерации был введен в эксплуатацию «Официальный интернет-портал правовой информации (www.pravo.gov.ru), основными функциональными составляющими которого стали разделы официального электронного опубликования правовых актов и интегрированный полнотекстовой банк правовой информации (эталонный банк данных правовой информации) (далее – ИПБПИ). Таким образом, практически все пользователи информационно-телекоммуникационной сети «Интернет» (как организации, так и физические лица) получили полный, бесплатный, круглосуточный доступ ко всему объему правовой информации. Фонды ИПБПИ на текущий момент включают в себя более 2,8 млн. документов, исторический охват документов – от времен Российской Империи до наших дней.</w:t>
      </w:r>
    </w:p>
    <w:p w:rsidR="00795241" w:rsidRPr="006D44D3" w:rsidRDefault="00795241" w:rsidP="00795241">
      <w:pPr>
        <w:pStyle w:val="a9"/>
        <w:shd w:val="clear" w:color="auto" w:fill="FFFFFF"/>
        <w:spacing w:before="0" w:beforeAutospacing="0" w:after="0" w:afterAutospacing="0" w:line="288" w:lineRule="auto"/>
        <w:ind w:firstLine="601"/>
        <w:jc w:val="both"/>
        <w:rPr>
          <w:color w:val="000000"/>
          <w:sz w:val="28"/>
          <w:szCs w:val="28"/>
        </w:rPr>
      </w:pPr>
      <w:r w:rsidRPr="006D44D3">
        <w:rPr>
          <w:color w:val="000000"/>
          <w:sz w:val="28"/>
          <w:szCs w:val="28"/>
        </w:rPr>
        <w:t>Для проведения работ по оперативному обслуживанию и поддержке ИПБПИ необходимо на законодательном уровне признать тексты законов Республики Татарстан, акты Государственного Совета Республики Татарстан и его Президиума, включенные в ИПБПИ, официальными.</w:t>
      </w:r>
    </w:p>
    <w:p w:rsidR="00795241" w:rsidRDefault="00795241" w:rsidP="00795241">
      <w:pPr>
        <w:pStyle w:val="a9"/>
        <w:shd w:val="clear" w:color="auto" w:fill="FFFFFF"/>
        <w:spacing w:before="0" w:beforeAutospacing="0" w:after="0" w:afterAutospacing="0" w:line="288" w:lineRule="auto"/>
        <w:ind w:firstLine="601"/>
        <w:jc w:val="both"/>
        <w:rPr>
          <w:color w:val="000000"/>
          <w:sz w:val="28"/>
          <w:szCs w:val="28"/>
        </w:rPr>
      </w:pPr>
      <w:r w:rsidRPr="006D44D3">
        <w:rPr>
          <w:color w:val="000000"/>
          <w:sz w:val="28"/>
          <w:szCs w:val="28"/>
        </w:rPr>
        <w:t>Закон состоит из 2 статей. Статьей 1 предлагается внести соответствующее изменение в часть 2 статьи 4 Закона Республики Татарстан «О порядке опубликования и вступления в силу законов Республики Татарстан и других актов, принятых Государственным Советом Республики Татарстан и его Президиумом».</w:t>
      </w:r>
    </w:p>
    <w:p w:rsidR="00795241" w:rsidRPr="00795241" w:rsidRDefault="00795241" w:rsidP="00795241">
      <w:pPr>
        <w:pStyle w:val="a9"/>
        <w:shd w:val="clear" w:color="auto" w:fill="FFFFFF"/>
        <w:spacing w:before="0" w:beforeAutospacing="0" w:after="0" w:afterAutospacing="0" w:line="288" w:lineRule="auto"/>
        <w:ind w:firstLine="601"/>
        <w:jc w:val="both"/>
        <w:rPr>
          <w:i/>
          <w:color w:val="000000"/>
          <w:sz w:val="28"/>
          <w:szCs w:val="28"/>
        </w:rPr>
      </w:pPr>
      <w:r w:rsidRPr="00795241">
        <w:rPr>
          <w:rStyle w:val="aa"/>
          <w:i w:val="0"/>
          <w:color w:val="000000"/>
          <w:sz w:val="28"/>
          <w:szCs w:val="28"/>
        </w:rPr>
        <w:t>Вступил в силу 10 мая 2019 года.</w:t>
      </w:r>
    </w:p>
    <w:p w:rsidR="00BD6C70" w:rsidRDefault="00BD6C70" w:rsidP="005A680D">
      <w:pPr>
        <w:shd w:val="clear" w:color="auto" w:fill="FFFFFF"/>
        <w:spacing w:line="288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6C70" w:rsidRPr="00AA06A4" w:rsidRDefault="00BD6C70" w:rsidP="00BD6C70">
      <w:pPr>
        <w:pStyle w:val="1"/>
        <w:numPr>
          <w:ilvl w:val="0"/>
          <w:numId w:val="8"/>
        </w:numPr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6A4">
        <w:rPr>
          <w:rFonts w:ascii="Times New Roman" w:hAnsi="Times New Roman" w:cs="Times New Roman"/>
          <w:color w:val="auto"/>
          <w:sz w:val="28"/>
          <w:szCs w:val="28"/>
        </w:rPr>
        <w:t>Постановление Кабинета Министров Республики Татарстан</w:t>
      </w:r>
      <w:r w:rsidRPr="00AA06A4">
        <w:rPr>
          <w:rFonts w:ascii="Times New Roman" w:hAnsi="Times New Roman" w:cs="Times New Roman"/>
          <w:color w:val="auto"/>
          <w:sz w:val="28"/>
          <w:szCs w:val="28"/>
        </w:rPr>
        <w:br/>
        <w:t>от 8 апреля 2019 г. N 278 "О внесении изменений в Программу государственных гарантий бесплатного оказания гражданам медицинской помощи на территории Республики Татарстан на 2019 год и на плановый период 2020 и 2021 годов, утвержденную постановлением Кабинета Министров Республики Татарстан от 29.12.2018 N 1256 "Об утверждении Программы государственных гарантий бесплатного оказания гражданам медицинской помощи на территории Республики Татарстан на 2019 год и на плановый период 2020 и 2021 годов"</w:t>
      </w:r>
    </w:p>
    <w:p w:rsidR="00BD6C70" w:rsidRPr="00AA06A4" w:rsidRDefault="00BD6C70" w:rsidP="00BD6C70">
      <w:pPr>
        <w:rPr>
          <w:rFonts w:ascii="Times New Roman" w:hAnsi="Times New Roman" w:cs="Times New Roman"/>
          <w:sz w:val="28"/>
          <w:szCs w:val="28"/>
        </w:rPr>
      </w:pPr>
    </w:p>
    <w:p w:rsidR="00BD6C70" w:rsidRPr="00AA06A4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t>Корректируется программа госгарантий бесплатного оказания гражданам медпомощи на территории Республики Татарстан на 2019 год и на плановый период 2020 и 2021 годов.</w:t>
      </w:r>
    </w:p>
    <w:p w:rsidR="00BD6C70" w:rsidRPr="00AA06A4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lastRenderedPageBreak/>
        <w:t>Сроки ожидания оказания специализированной (за исключением высокотехнологичной) медпомощи не должны превышать 30 календарных дней со дня выдачи лечащим врачом направления на госпитализацию, а для пациентов с онкологическими заболеваниями - 14 дней с момента гистологической верификации опухоли или с момента установления диагноза.</w:t>
      </w:r>
    </w:p>
    <w:p w:rsidR="00BD6C70" w:rsidRPr="00AA06A4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t>Уточнены отдельные нормативы объема медицинской помощи и нормативы финансовых затрат на единицу объема медпомощи.</w:t>
      </w:r>
    </w:p>
    <w:p w:rsidR="00BD6C70" w:rsidRPr="00AA06A4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t>Расходы, связанные с оказанием гражданам бесплатной медпомощи в экстренной форме частной медицинской организацией здравоохранения, не участвующей в реализации Программы, возмещаются в соответствии с Тарифными соглашениями об оплате медпомощи и об установлении тарифов и порядка оплаты медпомощи.</w:t>
      </w:r>
    </w:p>
    <w:p w:rsidR="00BD6C70" w:rsidRPr="00AA06A4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t>Стоимость программы в 2019 году повышена на 183,9 млн руб. за счет ассигнований из бюджета республики и составит 58,05 млрд руб., из них 13,85 млрд руб. за счет бюджетных ассигнований.</w:t>
      </w:r>
    </w:p>
    <w:p w:rsidR="00BD6C70" w:rsidRPr="00AA06A4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A06A4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AA06A4">
        <w:rPr>
          <w:rFonts w:ascii="Times New Roman" w:hAnsi="Times New Roman" w:cs="Times New Roman"/>
          <w:sz w:val="28"/>
          <w:szCs w:val="28"/>
        </w:rPr>
        <w:t xml:space="preserve"> нормативы финансирования за счет бюджетных ассигнований составляют 3538,9 руб. (в расчете на одного жителя республики).</w:t>
      </w:r>
    </w:p>
    <w:p w:rsidR="00BD6C70" w:rsidRDefault="00BD6C70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t>Финансовое обеспечение прикладных научных исследований и разработок в области здравоохранения исключено из числа мероприятий, осуществляемых в рамках программы за счет средств бюджета республики.</w:t>
      </w:r>
    </w:p>
    <w:p w:rsidR="00795241" w:rsidRDefault="00795241" w:rsidP="00BD6C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795241" w:rsidRPr="00106EDB" w:rsidRDefault="00795241" w:rsidP="00795241">
      <w:pPr>
        <w:pStyle w:val="1"/>
        <w:numPr>
          <w:ilvl w:val="0"/>
          <w:numId w:val="8"/>
        </w:numPr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EDB">
        <w:rPr>
          <w:rFonts w:ascii="Times New Roman" w:hAnsi="Times New Roman" w:cs="Times New Roman"/>
          <w:color w:val="auto"/>
          <w:sz w:val="28"/>
          <w:szCs w:val="28"/>
        </w:rPr>
        <w:t>Постановление Кабинета Министров Республики Татарстан</w:t>
      </w:r>
      <w:r w:rsidRPr="00106EDB">
        <w:rPr>
          <w:rFonts w:ascii="Times New Roman" w:hAnsi="Times New Roman" w:cs="Times New Roman"/>
          <w:color w:val="auto"/>
          <w:sz w:val="28"/>
          <w:szCs w:val="28"/>
        </w:rPr>
        <w:br/>
        <w:t>от 8 мая 2019 г. N 386 "О внесении изменения в приложение к Порядку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Федерации, утвержденному постановлением Кабинета Министров Республики Татарстан от 17.03.2016 N 148 "О порядке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Федерации"</w:t>
      </w:r>
    </w:p>
    <w:p w:rsidR="00795241" w:rsidRDefault="00795241" w:rsidP="00795241"/>
    <w:p w:rsidR="00795241" w:rsidRPr="00106EDB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06EDB">
        <w:rPr>
          <w:rFonts w:ascii="Times New Roman" w:hAnsi="Times New Roman" w:cs="Times New Roman"/>
          <w:sz w:val="28"/>
          <w:szCs w:val="28"/>
        </w:rPr>
        <w:t>На 2019 год утвержден перечень субсидируемых маршрутов региональных перевозок пассажиров воздушным транспортом, осуществляемых с территории и (или) на территорию Республики Татарстан.</w:t>
      </w:r>
    </w:p>
    <w:p w:rsidR="00795241" w:rsidRPr="00106EDB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06EDB">
        <w:rPr>
          <w:rFonts w:ascii="Times New Roman" w:hAnsi="Times New Roman" w:cs="Times New Roman"/>
          <w:sz w:val="28"/>
          <w:szCs w:val="28"/>
        </w:rPr>
        <w:t>Общее число таких маршрутов - 24.</w:t>
      </w:r>
    </w:p>
    <w:p w:rsidR="00795241" w:rsidRPr="00106EDB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06EDB">
        <w:rPr>
          <w:rFonts w:ascii="Times New Roman" w:hAnsi="Times New Roman" w:cs="Times New Roman"/>
          <w:sz w:val="28"/>
          <w:szCs w:val="28"/>
        </w:rPr>
        <w:t>Установлен размер субсидии, предоставляемой авиаперевозчику из бюджета республики, на один парный рейс.</w:t>
      </w:r>
    </w:p>
    <w:p w:rsidR="00795241" w:rsidRPr="00106EDB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06EDB">
        <w:rPr>
          <w:rFonts w:ascii="Times New Roman" w:hAnsi="Times New Roman" w:cs="Times New Roman"/>
          <w:sz w:val="28"/>
          <w:szCs w:val="28"/>
        </w:rPr>
        <w:t>Определена частота парных рейсов в неделю, количество парных рейсов в год, предельная величина специального тарифа и период выполнения воздушных перевозок.</w:t>
      </w:r>
    </w:p>
    <w:p w:rsidR="00795241" w:rsidRDefault="00795241" w:rsidP="007952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06EDB">
        <w:rPr>
          <w:rFonts w:ascii="Times New Roman" w:hAnsi="Times New Roman" w:cs="Times New Roman"/>
          <w:sz w:val="28"/>
          <w:szCs w:val="28"/>
        </w:rPr>
        <w:t>Постановление распространяется на правоотношения, возникшие с 1 апреля 2019 года.</w:t>
      </w:r>
    </w:p>
    <w:p w:rsidR="00637FD8" w:rsidRPr="00637FD8" w:rsidRDefault="00D735D6" w:rsidP="00637FD8">
      <w:pPr>
        <w:pStyle w:val="a3"/>
        <w:numPr>
          <w:ilvl w:val="0"/>
          <w:numId w:val="8"/>
        </w:numPr>
        <w:shd w:val="clear" w:color="auto" w:fill="FFFFFF"/>
        <w:spacing w:line="259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37FD8" w:rsidRPr="00637FD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 Республики Татарстан от 14 июня 2019 года № 46-ЗРТ «О внесении изменений в Закон Республики Татарстан «О Счетной палате Республики Татарстан»</w:t>
        </w:r>
      </w:hyperlink>
      <w:r w:rsidR="00637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7FD8" w:rsidRPr="00286A9D" w:rsidRDefault="00637FD8" w:rsidP="00637FD8">
      <w:pPr>
        <w:shd w:val="clear" w:color="auto" w:fill="FFFFFF"/>
        <w:spacing w:line="259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</w:t>
      </w:r>
      <w:r w:rsidRPr="0028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силу 17 июня 2019 года.</w:t>
      </w:r>
    </w:p>
    <w:p w:rsidR="00637FD8" w:rsidRDefault="00637FD8" w:rsidP="00637FD8">
      <w:pPr>
        <w:spacing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изменениями </w:t>
      </w:r>
      <w:r w:rsidRPr="00286A9D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286A9D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86A9D">
        <w:rPr>
          <w:rFonts w:ascii="Times New Roman" w:hAnsi="Times New Roman" w:cs="Times New Roman"/>
          <w:sz w:val="28"/>
          <w:szCs w:val="28"/>
        </w:rPr>
        <w:t xml:space="preserve"> полномочия по внешнему муниципальному финансовому контролю в случае заключения с представительными органами муниципальных образований Республики Татарстан соглашений о передаче указанных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. Данным законом установлен </w:t>
      </w:r>
      <w:r w:rsidRPr="002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Счетной палате 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FD8" w:rsidRPr="0021329D" w:rsidRDefault="00637FD8" w:rsidP="00637FD8">
      <w:pPr>
        <w:pStyle w:val="1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29D">
        <w:rPr>
          <w:rFonts w:ascii="Times New Roman" w:hAnsi="Times New Roman" w:cs="Times New Roman"/>
          <w:color w:val="auto"/>
          <w:sz w:val="28"/>
          <w:szCs w:val="28"/>
        </w:rPr>
        <w:t>Закон Республики Татарстан от 21 июня 2019 г. N 47-ЗРТ</w:t>
      </w:r>
      <w:r w:rsidRPr="0021329D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статьи 1 и 3 Закона Республики Татарстан "О приватизации государственного имущества Республики Татарстан"</w:t>
      </w:r>
    </w:p>
    <w:p w:rsidR="00637FD8" w:rsidRDefault="00637FD8" w:rsidP="00637FD8">
      <w:pPr>
        <w:spacing w:line="288" w:lineRule="auto"/>
      </w:pPr>
    </w:p>
    <w:p w:rsidR="00637FD8" w:rsidRPr="0021329D" w:rsidRDefault="00637FD8" w:rsidP="00637FD8">
      <w:pPr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названным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</w:t>
      </w:r>
      <w:r w:rsidRPr="00213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 предусматривается уточнение полномочия органа исполнительной </w:t>
      </w:r>
      <w:proofErr w:type="gramStart"/>
      <w:r w:rsidRPr="00213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  Республики</w:t>
      </w:r>
      <w:proofErr w:type="gramEnd"/>
      <w:r w:rsidRPr="00213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 по имущественным отношениям в части привлечения своим решением из перечня, утверждаемого Правительством Российской Федерации, юридических лиц для организации продажи приватизируемого государственного или муниципального имущества и (или) осуществления функции продавца такого имущества.</w:t>
      </w:r>
    </w:p>
    <w:p w:rsidR="00637FD8" w:rsidRDefault="00637FD8" w:rsidP="00637FD8">
      <w:pPr>
        <w:autoSpaceDE w:val="0"/>
        <w:autoSpaceDN w:val="0"/>
        <w:adjustRightInd w:val="0"/>
        <w:spacing w:line="288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1329D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hyperlink r:id="rId12" w:history="1">
        <w:r w:rsidRPr="0021329D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</w:t>
        </w:r>
        <w:r w:rsidRPr="0021329D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21329D">
        <w:rPr>
          <w:rFonts w:ascii="Times New Roman" w:hAnsi="Times New Roman" w:cs="Times New Roman"/>
          <w:sz w:val="28"/>
          <w:szCs w:val="28"/>
        </w:rPr>
        <w:t xml:space="preserve"> с 24 июня 2019 г.</w:t>
      </w:r>
    </w:p>
    <w:p w:rsidR="00637FD8" w:rsidRDefault="00637FD8" w:rsidP="00637FD8">
      <w:pPr>
        <w:autoSpaceDE w:val="0"/>
        <w:autoSpaceDN w:val="0"/>
        <w:adjustRightInd w:val="0"/>
        <w:spacing w:line="288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37FD8" w:rsidRPr="0021329D" w:rsidRDefault="00637FD8" w:rsidP="00637FD8">
      <w:pPr>
        <w:pStyle w:val="1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29D">
        <w:rPr>
          <w:rFonts w:ascii="Times New Roman" w:hAnsi="Times New Roman" w:cs="Times New Roman"/>
          <w:color w:val="auto"/>
          <w:sz w:val="28"/>
          <w:szCs w:val="28"/>
        </w:rPr>
        <w:t>Закон Республики Татарстан от 21 июня 2019 г. N 49-ЗРТ</w:t>
      </w:r>
      <w:r w:rsidRPr="0021329D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Закон Республики Татарстан "О градостроительной деятельности в Республике Татарстан"</w:t>
      </w:r>
    </w:p>
    <w:p w:rsidR="00637FD8" w:rsidRPr="0021329D" w:rsidRDefault="00637FD8" w:rsidP="00637FD8">
      <w:p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</w:t>
      </w:r>
      <w:r w:rsidRPr="00213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силу 24 июня 2019 года.</w:t>
      </w:r>
    </w:p>
    <w:p w:rsidR="00637FD8" w:rsidRPr="0021329D" w:rsidRDefault="00637FD8" w:rsidP="00637FD8">
      <w:pPr>
        <w:shd w:val="clear" w:color="auto" w:fill="FFFFFF"/>
        <w:spacing w:line="288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разработан с целью актуализации и уточнения отдельных положений Закона Республики Татарстан от 25 декабря 2010 года № 98-ЗРТ «О градостроительной деятельности в Республике Татарстан» в соответствие с положениями Градостроительного кодекса Российской Федерации.</w:t>
      </w:r>
    </w:p>
    <w:p w:rsidR="00637FD8" w:rsidRDefault="00637FD8" w:rsidP="00637FD8">
      <w:pPr>
        <w:shd w:val="clear" w:color="auto" w:fill="FFFFFF"/>
        <w:spacing w:line="288" w:lineRule="auto"/>
        <w:ind w:firstLine="425"/>
        <w:rPr>
          <w:rFonts w:ascii="Times New Roman" w:hAnsi="Times New Roman"/>
          <w:sz w:val="28"/>
          <w:szCs w:val="28"/>
        </w:rPr>
      </w:pPr>
      <w:r w:rsidRPr="0021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дополняется нормами, регламентирующими полномочия в области градостроительной деятельности органов исполнительной власти Республики Татарстан 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FD8" w:rsidRDefault="00637FD8" w:rsidP="00637FD8">
      <w:pPr>
        <w:tabs>
          <w:tab w:val="left" w:pos="709"/>
        </w:tabs>
        <w:spacing w:line="288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законе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изложены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19 – 19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регулирующие подлежащие отображению в документах территориального планирования </w:t>
      </w:r>
      <w:r>
        <w:rPr>
          <w:rFonts w:ascii="Times New Roman" w:hAnsi="Times New Roman"/>
          <w:sz w:val="28"/>
          <w:szCs w:val="28"/>
        </w:rPr>
        <w:lastRenderedPageBreak/>
        <w:t>объекты регионального и местного значения, в целях их приведения в соответствие с нормами Градостроительного кодекса Российской Федерации.</w:t>
      </w:r>
    </w:p>
    <w:p w:rsidR="00637FD8" w:rsidRDefault="00637FD8" w:rsidP="00637FD8">
      <w:pPr>
        <w:tabs>
          <w:tab w:val="left" w:pos="709"/>
        </w:tabs>
        <w:spacing w:line="288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4, 6, 9 Закона № 98-ЗРТ дополняются указаниями ссылок на статьи Градостроительного кодекса Российской Федерации, регламентирующие состав материалов по обоснованию схемы территориального планирования Республики Татарстан, схем территориального планирования муниципальных районов Республики Татарстан, генеральных планов поселений и городских округов. </w:t>
      </w:r>
    </w:p>
    <w:p w:rsidR="00D95B1E" w:rsidRPr="00D95B1E" w:rsidRDefault="00D735D6" w:rsidP="00D95B1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D95B1E" w:rsidRPr="00D95B1E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Закон Республики Татарстан от 27 </w:t>
        </w:r>
        <w:proofErr w:type="gramStart"/>
        <w:r w:rsidR="00D95B1E" w:rsidRPr="00D95B1E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июня  2019</w:t>
        </w:r>
        <w:proofErr w:type="gramEnd"/>
        <w:r w:rsidR="00D95B1E" w:rsidRPr="00D95B1E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года № 52-ЗРТ «О внесении изменения в статью 28 Кодекса Республики Татарстан о муниципальной службе» (принят Государственным Советом Республики Татарстан 5 июня 2019 года)</w:t>
        </w:r>
      </w:hyperlink>
    </w:p>
    <w:p w:rsidR="00D735D6" w:rsidRPr="00D735D6" w:rsidRDefault="00D735D6" w:rsidP="00D735D6">
      <w:pPr>
        <w:pStyle w:val="a3"/>
        <w:shd w:val="clear" w:color="auto" w:fill="FFFFFF"/>
        <w:spacing w:line="288" w:lineRule="auto"/>
        <w:ind w:left="0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35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Вступил в законную силу 8 июля 2019 года.</w:t>
      </w:r>
    </w:p>
    <w:p w:rsidR="00D735D6" w:rsidRPr="00D735D6" w:rsidRDefault="00D735D6" w:rsidP="00D735D6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5D6">
        <w:rPr>
          <w:rFonts w:ascii="Times New Roman" w:hAnsi="Times New Roman" w:cs="Times New Roman"/>
          <w:sz w:val="28"/>
          <w:szCs w:val="28"/>
        </w:rPr>
        <w:t>Поскольку максимальный размер пенсии за выслугу лет муниципального служащего не может превышать максимальный размер пенсии за выслугу лет госслужащего по соответствующей должности, уточнены вопросы пенсионного обеспечения муниципального служащего в Республике Татарстан.</w:t>
      </w:r>
    </w:p>
    <w:p w:rsidR="00D735D6" w:rsidRPr="00D735D6" w:rsidRDefault="00D735D6" w:rsidP="00D735D6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5D6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ежемесячная надбавка к должностному окладу за классный чин, при расчете максимального размера пенсии за выслугу лет, будет учитываться в значении, определенном нормативным правовым актом </w:t>
      </w:r>
      <w:proofErr w:type="spellStart"/>
      <w:r w:rsidRPr="00D735D6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D735D6">
        <w:rPr>
          <w:rFonts w:ascii="Times New Roman" w:hAnsi="Times New Roman" w:cs="Times New Roman"/>
          <w:sz w:val="28"/>
          <w:szCs w:val="28"/>
        </w:rPr>
        <w:t xml:space="preserve"> РТ, устанавливающим нормативы формирования расходов на оплату труда муниципальных служащих.</w:t>
      </w:r>
    </w:p>
    <w:p w:rsidR="00D735D6" w:rsidRDefault="00D735D6" w:rsidP="00D735D6">
      <w:pPr>
        <w:pStyle w:val="a3"/>
        <w:ind w:left="928"/>
      </w:pPr>
    </w:p>
    <w:p w:rsidR="005A680D" w:rsidRPr="005A680D" w:rsidRDefault="005A680D" w:rsidP="00D735D6">
      <w:pPr>
        <w:shd w:val="clear" w:color="auto" w:fill="FFFFFF"/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A680D" w:rsidRPr="005A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500"/>
    <w:multiLevelType w:val="hybridMultilevel"/>
    <w:tmpl w:val="9A88D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1644A9"/>
    <w:multiLevelType w:val="hybridMultilevel"/>
    <w:tmpl w:val="A2566F74"/>
    <w:lvl w:ilvl="0" w:tplc="BDF4C0A8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DF13A3"/>
    <w:multiLevelType w:val="hybridMultilevel"/>
    <w:tmpl w:val="545E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124"/>
    <w:multiLevelType w:val="hybridMultilevel"/>
    <w:tmpl w:val="5F547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B232D"/>
    <w:multiLevelType w:val="hybridMultilevel"/>
    <w:tmpl w:val="72C462DA"/>
    <w:lvl w:ilvl="0" w:tplc="C310F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F77532"/>
    <w:multiLevelType w:val="hybridMultilevel"/>
    <w:tmpl w:val="F6FE1DD2"/>
    <w:lvl w:ilvl="0" w:tplc="41560F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40A7"/>
    <w:multiLevelType w:val="hybridMultilevel"/>
    <w:tmpl w:val="F74EEEA8"/>
    <w:lvl w:ilvl="0" w:tplc="BAD6125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4C3"/>
    <w:multiLevelType w:val="hybridMultilevel"/>
    <w:tmpl w:val="7D06D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6874F9"/>
    <w:multiLevelType w:val="hybridMultilevel"/>
    <w:tmpl w:val="FA10C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1FC6"/>
    <w:multiLevelType w:val="hybridMultilevel"/>
    <w:tmpl w:val="2B6C1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0E4"/>
    <w:multiLevelType w:val="hybridMultilevel"/>
    <w:tmpl w:val="FE8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118D6"/>
    <w:multiLevelType w:val="hybridMultilevel"/>
    <w:tmpl w:val="C2B05AB2"/>
    <w:lvl w:ilvl="0" w:tplc="DAE4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63331D"/>
    <w:multiLevelType w:val="hybridMultilevel"/>
    <w:tmpl w:val="F252D492"/>
    <w:lvl w:ilvl="0" w:tplc="3DC03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B76CD5"/>
    <w:multiLevelType w:val="hybridMultilevel"/>
    <w:tmpl w:val="D82CA5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32734"/>
    <w:multiLevelType w:val="hybridMultilevel"/>
    <w:tmpl w:val="4B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225"/>
    <w:multiLevelType w:val="hybridMultilevel"/>
    <w:tmpl w:val="6EAEA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A40EA9"/>
    <w:multiLevelType w:val="hybridMultilevel"/>
    <w:tmpl w:val="B3AA1224"/>
    <w:lvl w:ilvl="0" w:tplc="ED845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340E5C"/>
    <w:multiLevelType w:val="hybridMultilevel"/>
    <w:tmpl w:val="DFD6A65E"/>
    <w:lvl w:ilvl="0" w:tplc="B83C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B263A"/>
    <w:multiLevelType w:val="hybridMultilevel"/>
    <w:tmpl w:val="7F6CE5CC"/>
    <w:lvl w:ilvl="0" w:tplc="85BA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76C2493D"/>
    <w:multiLevelType w:val="hybridMultilevel"/>
    <w:tmpl w:val="72A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E5F52"/>
    <w:multiLevelType w:val="hybridMultilevel"/>
    <w:tmpl w:val="5CF8F94A"/>
    <w:lvl w:ilvl="0" w:tplc="F146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6C5A5D"/>
    <w:multiLevelType w:val="hybridMultilevel"/>
    <w:tmpl w:val="925C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D2B20"/>
    <w:multiLevelType w:val="hybridMultilevel"/>
    <w:tmpl w:val="CD1C2192"/>
    <w:lvl w:ilvl="0" w:tplc="C9FEA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6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14"/>
  </w:num>
  <w:num w:numId="14">
    <w:abstractNumId w:val="11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2221C"/>
    <w:rsid w:val="0005103F"/>
    <w:rsid w:val="00051DC7"/>
    <w:rsid w:val="00052816"/>
    <w:rsid w:val="000671E2"/>
    <w:rsid w:val="00077F66"/>
    <w:rsid w:val="000A1AF5"/>
    <w:rsid w:val="000C4CAF"/>
    <w:rsid w:val="000E1EC6"/>
    <w:rsid w:val="00133984"/>
    <w:rsid w:val="00145916"/>
    <w:rsid w:val="00184725"/>
    <w:rsid w:val="001974FE"/>
    <w:rsid w:val="001A37C2"/>
    <w:rsid w:val="001C5154"/>
    <w:rsid w:val="001C755E"/>
    <w:rsid w:val="0020295D"/>
    <w:rsid w:val="00252281"/>
    <w:rsid w:val="002643D2"/>
    <w:rsid w:val="002669C3"/>
    <w:rsid w:val="00286736"/>
    <w:rsid w:val="002D3FDF"/>
    <w:rsid w:val="002F50E5"/>
    <w:rsid w:val="00300ABB"/>
    <w:rsid w:val="00312DA0"/>
    <w:rsid w:val="00323B7B"/>
    <w:rsid w:val="00331E13"/>
    <w:rsid w:val="003915FF"/>
    <w:rsid w:val="003933F7"/>
    <w:rsid w:val="003B7D0E"/>
    <w:rsid w:val="003C2611"/>
    <w:rsid w:val="004634B4"/>
    <w:rsid w:val="0047315F"/>
    <w:rsid w:val="00492FA7"/>
    <w:rsid w:val="005232D2"/>
    <w:rsid w:val="005408F0"/>
    <w:rsid w:val="00586DCF"/>
    <w:rsid w:val="00594701"/>
    <w:rsid w:val="005A680D"/>
    <w:rsid w:val="005D0943"/>
    <w:rsid w:val="005D48AF"/>
    <w:rsid w:val="005E151F"/>
    <w:rsid w:val="005F422B"/>
    <w:rsid w:val="00637FD8"/>
    <w:rsid w:val="00671190"/>
    <w:rsid w:val="00691CB7"/>
    <w:rsid w:val="00693A71"/>
    <w:rsid w:val="006E3995"/>
    <w:rsid w:val="0072122C"/>
    <w:rsid w:val="00723B23"/>
    <w:rsid w:val="00770800"/>
    <w:rsid w:val="00795241"/>
    <w:rsid w:val="007E7FB9"/>
    <w:rsid w:val="00822E6E"/>
    <w:rsid w:val="008724F1"/>
    <w:rsid w:val="008732E8"/>
    <w:rsid w:val="008A46C4"/>
    <w:rsid w:val="008F2C87"/>
    <w:rsid w:val="009153DF"/>
    <w:rsid w:val="009438A0"/>
    <w:rsid w:val="009651FD"/>
    <w:rsid w:val="009701C1"/>
    <w:rsid w:val="009A0032"/>
    <w:rsid w:val="00A03516"/>
    <w:rsid w:val="00A05FF4"/>
    <w:rsid w:val="00A0653A"/>
    <w:rsid w:val="00A3278E"/>
    <w:rsid w:val="00A359AD"/>
    <w:rsid w:val="00A536B8"/>
    <w:rsid w:val="00A53F06"/>
    <w:rsid w:val="00A87945"/>
    <w:rsid w:val="00AB19E3"/>
    <w:rsid w:val="00B66741"/>
    <w:rsid w:val="00B7598E"/>
    <w:rsid w:val="00B8293A"/>
    <w:rsid w:val="00B82A0E"/>
    <w:rsid w:val="00BB7A2C"/>
    <w:rsid w:val="00BD6C70"/>
    <w:rsid w:val="00BE039F"/>
    <w:rsid w:val="00BE2E04"/>
    <w:rsid w:val="00C55D82"/>
    <w:rsid w:val="00C575CC"/>
    <w:rsid w:val="00C6601A"/>
    <w:rsid w:val="00C90BFF"/>
    <w:rsid w:val="00CD095E"/>
    <w:rsid w:val="00D01D48"/>
    <w:rsid w:val="00D2540A"/>
    <w:rsid w:val="00D640D2"/>
    <w:rsid w:val="00D735D6"/>
    <w:rsid w:val="00D73CC0"/>
    <w:rsid w:val="00D82702"/>
    <w:rsid w:val="00D83BC7"/>
    <w:rsid w:val="00D87BB5"/>
    <w:rsid w:val="00D95B1E"/>
    <w:rsid w:val="00DB11F6"/>
    <w:rsid w:val="00E2652E"/>
    <w:rsid w:val="00E3255C"/>
    <w:rsid w:val="00EC0B55"/>
    <w:rsid w:val="00F1139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CA5C-DF27-40B9-8B95-4E8BA61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5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75C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7BB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87B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995"/>
  </w:style>
  <w:style w:type="paragraph" w:customStyle="1" w:styleId="s15">
    <w:name w:val="s_15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24F1"/>
    <w:rPr>
      <w:color w:val="0000FF"/>
      <w:u w:val="single"/>
    </w:rPr>
  </w:style>
  <w:style w:type="paragraph" w:customStyle="1" w:styleId="s9">
    <w:name w:val="s_9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3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67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86736"/>
    <w:rPr>
      <w:i/>
      <w:iCs/>
    </w:rPr>
  </w:style>
  <w:style w:type="character" w:customStyle="1" w:styleId="ab">
    <w:name w:val="Цветовое выделение"/>
    <w:uiPriority w:val="99"/>
    <w:rsid w:val="00B7598E"/>
    <w:rPr>
      <w:b/>
      <w:bCs/>
      <w:color w:val="26282F"/>
    </w:rPr>
  </w:style>
  <w:style w:type="paragraph" w:customStyle="1" w:styleId="ConsPlusTitle">
    <w:name w:val="ConsPlusTitle"/>
    <w:rsid w:val="00B8293A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irstfield2">
    <w:name w:val="firstfield2"/>
    <w:basedOn w:val="a0"/>
    <w:rsid w:val="004634B4"/>
  </w:style>
  <w:style w:type="character" w:customStyle="1" w:styleId="file">
    <w:name w:val="file"/>
    <w:basedOn w:val="a0"/>
    <w:rsid w:val="004634B4"/>
  </w:style>
  <w:style w:type="character" w:styleId="ac">
    <w:name w:val="Strong"/>
    <w:basedOn w:val="a0"/>
    <w:uiPriority w:val="22"/>
    <w:qFormat/>
    <w:rsid w:val="0005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ov.tatarstan.ru/fs/site_documents_struc/zakon/7860_file_33_2019_ru.pdf" TargetMode="External"/><Relationship Id="rId13" Type="http://schemas.openxmlformats.org/officeDocument/2006/relationships/hyperlink" Target="http://www.gossov.tatarstan.ru/fs/site_documents_struc/zakon/8003_file_52_2019_ru.pd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2479529.2" TargetMode="External"/><Relationship Id="rId12" Type="http://schemas.openxmlformats.org/officeDocument/2006/relationships/hyperlink" Target="garantF1://22483242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479538.2" TargetMode="External"/><Relationship Id="rId11" Type="http://schemas.openxmlformats.org/officeDocument/2006/relationships/hyperlink" Target="http://www.gossov.tatarstan.ru/fs/site_documents_struc/zakon/7996_file_46_2019_ru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ov.tatarstan.ru/fs/site_documents_struc/zakon/7914_file_37rus_r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ov.tatarstan.ru/fs/site_documents_struc/zakon/7913_file_36rus_r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1EFD-C9A9-454A-841C-F7A6486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6</cp:revision>
  <cp:lastPrinted>2019-02-28T13:03:00Z</cp:lastPrinted>
  <dcterms:created xsi:type="dcterms:W3CDTF">2020-10-26T15:00:00Z</dcterms:created>
  <dcterms:modified xsi:type="dcterms:W3CDTF">2020-10-27T07:32:00Z</dcterms:modified>
</cp:coreProperties>
</file>