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66"/>
        <w:tblW w:w="10031" w:type="dxa"/>
        <w:tblLayout w:type="fixed"/>
        <w:tblLook w:val="01E0"/>
      </w:tblPr>
      <w:tblGrid>
        <w:gridCol w:w="1912"/>
        <w:gridCol w:w="8119"/>
      </w:tblGrid>
      <w:tr w:rsidR="00572B39" w:rsidRPr="005F1AB3" w:rsidTr="00036389">
        <w:trPr>
          <w:trHeight w:val="1631"/>
        </w:trPr>
        <w:tc>
          <w:tcPr>
            <w:tcW w:w="1912" w:type="dxa"/>
            <w:vAlign w:val="center"/>
          </w:tcPr>
          <w:p w:rsidR="00572B39" w:rsidRPr="00231356" w:rsidRDefault="00572B39" w:rsidP="000A3A47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sz w:val="6"/>
                <w:szCs w:val="6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object w:dxaOrig="943" w:dyaOrig="8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81pt" o:ole="">
                  <v:imagedata r:id="rId8" o:title=""/>
                </v:shape>
                <o:OLEObject Type="Embed" ProgID="CorelDraw.Graphic.13" ShapeID="_x0000_i1025" DrawAspect="Content" ObjectID="_1514200522" r:id="rId9"/>
              </w:object>
            </w:r>
          </w:p>
        </w:tc>
        <w:tc>
          <w:tcPr>
            <w:tcW w:w="8119" w:type="dxa"/>
            <w:vAlign w:val="center"/>
          </w:tcPr>
          <w:p w:rsidR="00572B39" w:rsidRPr="00231356" w:rsidRDefault="007B1DEA" w:rsidP="000A3A4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ООО «Группа Компаний «Агентство социально-экономического развития»</w:t>
            </w:r>
          </w:p>
          <w:p w:rsidR="007B1DEA" w:rsidRPr="00231356" w:rsidRDefault="007B1DEA" w:rsidP="000A3A4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ИНН/ КПП 7707698826/ 771401001,     ОГРН 1097746103443</w:t>
            </w:r>
          </w:p>
          <w:p w:rsidR="00572B39" w:rsidRPr="00231356" w:rsidRDefault="007B1DEA" w:rsidP="000A3A4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31356">
              <w:rPr>
                <w:rFonts w:ascii="Arial" w:hAnsi="Arial" w:cs="Arial"/>
                <w:sz w:val="18"/>
                <w:szCs w:val="18"/>
              </w:rPr>
              <w:t xml:space="preserve">Адрес местонахождения: </w:t>
            </w:r>
            <w:r w:rsidR="00572B39" w:rsidRPr="00231356">
              <w:rPr>
                <w:rFonts w:ascii="Arial" w:hAnsi="Arial" w:cs="Arial"/>
                <w:sz w:val="18"/>
                <w:szCs w:val="18"/>
              </w:rPr>
              <w:t>127137, г. М</w:t>
            </w:r>
            <w:r w:rsidRPr="00231356">
              <w:rPr>
                <w:rFonts w:ascii="Arial" w:hAnsi="Arial" w:cs="Arial"/>
                <w:sz w:val="18"/>
                <w:szCs w:val="18"/>
              </w:rPr>
              <w:t>осква, ул. Правды, д. 24, стр.4,</w:t>
            </w:r>
            <w:proofErr w:type="gramEnd"/>
          </w:p>
          <w:p w:rsidR="00572B39" w:rsidRPr="00231356" w:rsidRDefault="00572B39" w:rsidP="000A3A4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для корреспо</w:t>
            </w:r>
            <w:r w:rsidR="007B1DEA" w:rsidRPr="00231356">
              <w:rPr>
                <w:rFonts w:ascii="Arial" w:hAnsi="Arial" w:cs="Arial"/>
                <w:sz w:val="18"/>
                <w:szCs w:val="18"/>
              </w:rPr>
              <w:t>нденции: 127137, г. Москва, а/я 46</w:t>
            </w:r>
          </w:p>
          <w:p w:rsidR="00572B39" w:rsidRPr="00231356" w:rsidRDefault="00572B39" w:rsidP="000A3A47">
            <w:pPr>
              <w:pStyle w:val="a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Тел</w:t>
            </w:r>
            <w:r w:rsidR="0001295D" w:rsidRPr="00231356">
              <w:rPr>
                <w:rFonts w:ascii="Arial" w:hAnsi="Arial" w:cs="Arial"/>
                <w:sz w:val="18"/>
                <w:szCs w:val="18"/>
                <w:lang w:val="en-US"/>
              </w:rPr>
              <w:t>: +7 (495) 971-</w:t>
            </w:r>
            <w:r w:rsidRPr="00231356">
              <w:rPr>
                <w:rFonts w:ascii="Arial" w:hAnsi="Arial" w:cs="Arial"/>
                <w:sz w:val="18"/>
                <w:szCs w:val="18"/>
                <w:lang w:val="en-US"/>
              </w:rPr>
              <w:t>5681</w:t>
            </w:r>
            <w:r w:rsidR="00826E92" w:rsidRPr="00231356">
              <w:rPr>
                <w:rFonts w:ascii="Arial" w:hAnsi="Arial" w:cs="Arial"/>
                <w:sz w:val="18"/>
                <w:szCs w:val="18"/>
                <w:lang w:val="en-US"/>
              </w:rPr>
              <w:t>, 988-6115</w:t>
            </w:r>
          </w:p>
          <w:p w:rsidR="00572B39" w:rsidRPr="00231356" w:rsidRDefault="00572B39" w:rsidP="000A3A47">
            <w:pPr>
              <w:pStyle w:val="a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135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231356">
                <w:rPr>
                  <w:rFonts w:ascii="Arial" w:hAnsi="Arial" w:cs="Arial"/>
                  <w:sz w:val="18"/>
                  <w:szCs w:val="18"/>
                  <w:lang w:val="en-US"/>
                </w:rPr>
                <w:t>info@asergroup.ru</w:t>
              </w:r>
            </w:hyperlink>
          </w:p>
          <w:p w:rsidR="00572B39" w:rsidRPr="00231356" w:rsidRDefault="00572B39" w:rsidP="000A3A47">
            <w:pPr>
              <w:pStyle w:val="a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1356">
              <w:rPr>
                <w:rFonts w:ascii="Arial" w:hAnsi="Arial" w:cs="Arial"/>
                <w:sz w:val="18"/>
                <w:szCs w:val="18"/>
                <w:lang w:val="en-US"/>
              </w:rPr>
              <w:t xml:space="preserve">Web site: </w:t>
            </w:r>
            <w:hyperlink r:id="rId11" w:history="1">
              <w:r w:rsidRPr="00231356">
                <w:rPr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</w:tr>
      <w:tr w:rsidR="00572B39" w:rsidRPr="00231356" w:rsidTr="00036389">
        <w:trPr>
          <w:trHeight w:val="219"/>
        </w:trPr>
        <w:tc>
          <w:tcPr>
            <w:tcW w:w="10031" w:type="dxa"/>
            <w:gridSpan w:val="2"/>
            <w:vAlign w:val="center"/>
          </w:tcPr>
          <w:p w:rsidR="00572B39" w:rsidRPr="00231356" w:rsidRDefault="00512479" w:rsidP="000A3A47">
            <w:pPr>
              <w:pStyle w:val="a6"/>
              <w:tabs>
                <w:tab w:val="clear" w:pos="9355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line id="Прямая соединительная линия 1" o:spid="_x0000_s1026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95.5pt,0" strokecolor="#036" strokeweight="4.5pt">
                  <v:stroke linestyle="thinThick"/>
                  <w10:wrap type="none"/>
                  <w10:anchorlock/>
                </v:line>
              </w:pict>
            </w:r>
          </w:p>
        </w:tc>
      </w:tr>
    </w:tbl>
    <w:p w:rsidR="00502407" w:rsidRPr="00231356" w:rsidRDefault="00502407" w:rsidP="000A3A47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</w:p>
    <w:p w:rsidR="00572B39" w:rsidRPr="00231356" w:rsidRDefault="00572B39" w:rsidP="000A3A47">
      <w:pPr>
        <w:spacing w:after="0" w:line="240" w:lineRule="auto"/>
        <w:ind w:firstLine="142"/>
        <w:jc w:val="center"/>
        <w:rPr>
          <w:rFonts w:ascii="Arial" w:hAnsi="Arial" w:cs="Arial"/>
          <w:b/>
          <w:sz w:val="28"/>
          <w:szCs w:val="28"/>
        </w:rPr>
      </w:pPr>
      <w:r w:rsidRPr="00231356">
        <w:rPr>
          <w:rFonts w:ascii="Arial" w:hAnsi="Arial" w:cs="Arial"/>
          <w:b/>
          <w:sz w:val="28"/>
          <w:szCs w:val="28"/>
        </w:rPr>
        <w:t xml:space="preserve">Программа </w:t>
      </w:r>
      <w:r w:rsidR="002D1642" w:rsidRPr="00231356">
        <w:rPr>
          <w:rFonts w:ascii="Arial" w:hAnsi="Arial" w:cs="Arial"/>
          <w:b/>
          <w:sz w:val="28"/>
          <w:szCs w:val="28"/>
          <w:lang w:val="en-US"/>
        </w:rPr>
        <w:t>XV</w:t>
      </w:r>
      <w:r w:rsidRPr="00231356">
        <w:rPr>
          <w:rFonts w:ascii="Arial" w:hAnsi="Arial" w:cs="Arial"/>
          <w:b/>
          <w:sz w:val="28"/>
          <w:szCs w:val="28"/>
        </w:rPr>
        <w:t xml:space="preserve"> Всероссийского конгресса</w:t>
      </w:r>
    </w:p>
    <w:p w:rsidR="00572B39" w:rsidRPr="00231356" w:rsidRDefault="00572B39" w:rsidP="000A3A47">
      <w:pPr>
        <w:spacing w:after="0" w:line="240" w:lineRule="auto"/>
        <w:ind w:firstLine="142"/>
        <w:jc w:val="center"/>
        <w:rPr>
          <w:rFonts w:ascii="Arial" w:hAnsi="Arial" w:cs="Arial"/>
          <w:b/>
          <w:sz w:val="28"/>
          <w:szCs w:val="28"/>
        </w:rPr>
      </w:pPr>
      <w:r w:rsidRPr="00231356">
        <w:rPr>
          <w:rFonts w:ascii="Arial" w:hAnsi="Arial" w:cs="Arial"/>
          <w:b/>
          <w:sz w:val="28"/>
          <w:szCs w:val="28"/>
        </w:rPr>
        <w:t xml:space="preserve">«Управление </w:t>
      </w:r>
      <w:proofErr w:type="gramStart"/>
      <w:r w:rsidRPr="00231356">
        <w:rPr>
          <w:rFonts w:ascii="Arial" w:hAnsi="Arial" w:cs="Arial"/>
          <w:b/>
          <w:sz w:val="28"/>
          <w:szCs w:val="28"/>
        </w:rPr>
        <w:t>государственной</w:t>
      </w:r>
      <w:proofErr w:type="gramEnd"/>
      <w:r w:rsidRPr="00231356">
        <w:rPr>
          <w:rFonts w:ascii="Arial" w:hAnsi="Arial" w:cs="Arial"/>
          <w:b/>
          <w:sz w:val="28"/>
          <w:szCs w:val="28"/>
        </w:rPr>
        <w:t xml:space="preserve"> и </w:t>
      </w:r>
    </w:p>
    <w:p w:rsidR="00572B39" w:rsidRPr="00231356" w:rsidRDefault="00572B39" w:rsidP="000A3A47">
      <w:pPr>
        <w:spacing w:after="0" w:line="240" w:lineRule="auto"/>
        <w:ind w:firstLine="142"/>
        <w:jc w:val="center"/>
        <w:rPr>
          <w:rFonts w:ascii="Arial" w:hAnsi="Arial" w:cs="Arial"/>
          <w:b/>
          <w:sz w:val="28"/>
          <w:szCs w:val="28"/>
        </w:rPr>
      </w:pPr>
      <w:r w:rsidRPr="00231356">
        <w:rPr>
          <w:rFonts w:ascii="Arial" w:hAnsi="Arial" w:cs="Arial"/>
          <w:b/>
          <w:sz w:val="28"/>
          <w:szCs w:val="28"/>
        </w:rPr>
        <w:t>муниципальной собственностью 201</w:t>
      </w:r>
      <w:r w:rsidR="002D1642" w:rsidRPr="00231356">
        <w:rPr>
          <w:rFonts w:ascii="Arial" w:hAnsi="Arial" w:cs="Arial"/>
          <w:b/>
          <w:sz w:val="28"/>
          <w:szCs w:val="28"/>
        </w:rPr>
        <w:t>6</w:t>
      </w:r>
      <w:r w:rsidRPr="00231356">
        <w:rPr>
          <w:rFonts w:ascii="Arial" w:hAnsi="Arial" w:cs="Arial"/>
          <w:b/>
          <w:sz w:val="28"/>
          <w:szCs w:val="28"/>
        </w:rPr>
        <w:t>»</w:t>
      </w:r>
    </w:p>
    <w:p w:rsidR="00572B39" w:rsidRPr="00231356" w:rsidRDefault="00572B39" w:rsidP="000A3A47">
      <w:pPr>
        <w:spacing w:after="0" w:line="240" w:lineRule="auto"/>
        <w:ind w:firstLine="142"/>
        <w:jc w:val="center"/>
        <w:rPr>
          <w:rFonts w:ascii="Arial" w:hAnsi="Arial" w:cs="Arial"/>
          <w:b/>
          <w:sz w:val="16"/>
          <w:szCs w:val="16"/>
        </w:rPr>
      </w:pPr>
    </w:p>
    <w:p w:rsidR="00FF76B3" w:rsidRPr="00231356" w:rsidRDefault="00FF76B3" w:rsidP="000A3A47">
      <w:pPr>
        <w:spacing w:after="0" w:line="240" w:lineRule="auto"/>
        <w:ind w:firstLine="142"/>
        <w:jc w:val="center"/>
        <w:rPr>
          <w:rFonts w:ascii="Arial" w:hAnsi="Arial" w:cs="Arial"/>
          <w:b/>
          <w:sz w:val="16"/>
          <w:szCs w:val="16"/>
        </w:rPr>
      </w:pPr>
    </w:p>
    <w:p w:rsidR="00572B39" w:rsidRPr="00231356" w:rsidRDefault="00572B39" w:rsidP="000A3A4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31356">
        <w:rPr>
          <w:rFonts w:ascii="Arial" w:hAnsi="Arial" w:cs="Arial"/>
          <w:sz w:val="28"/>
          <w:szCs w:val="28"/>
        </w:rPr>
        <w:t>1 день</w:t>
      </w:r>
    </w:p>
    <w:p w:rsidR="00D11038" w:rsidRPr="00231356" w:rsidRDefault="00572B39" w:rsidP="000A3A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31356">
        <w:rPr>
          <w:rFonts w:ascii="Arial" w:hAnsi="Arial" w:cs="Arial"/>
          <w:sz w:val="24"/>
          <w:szCs w:val="24"/>
        </w:rPr>
        <w:t>Всероссийская конференция «</w:t>
      </w:r>
      <w:r w:rsidR="00A646A0" w:rsidRPr="00231356">
        <w:rPr>
          <w:rFonts w:ascii="Arial" w:hAnsi="Arial" w:cs="Arial"/>
          <w:sz w:val="24"/>
          <w:szCs w:val="24"/>
        </w:rPr>
        <w:t>У</w:t>
      </w:r>
      <w:r w:rsidR="00044CF1" w:rsidRPr="00231356">
        <w:rPr>
          <w:rFonts w:ascii="Arial" w:hAnsi="Arial" w:cs="Arial"/>
          <w:sz w:val="24"/>
          <w:szCs w:val="24"/>
        </w:rPr>
        <w:t xml:space="preserve">чет государственного и муниципального имущества, </w:t>
      </w:r>
      <w:r w:rsidR="00121848" w:rsidRPr="00231356">
        <w:rPr>
          <w:rFonts w:ascii="Arial" w:hAnsi="Arial" w:cs="Arial"/>
          <w:sz w:val="24"/>
          <w:szCs w:val="24"/>
        </w:rPr>
        <w:t>регистрация</w:t>
      </w:r>
      <w:r w:rsidR="00044CF1" w:rsidRPr="00231356">
        <w:rPr>
          <w:rFonts w:ascii="Arial" w:hAnsi="Arial" w:cs="Arial"/>
          <w:sz w:val="24"/>
          <w:szCs w:val="24"/>
        </w:rPr>
        <w:t xml:space="preserve"> прав, передача имущества в связи с разграничением полномочий. Актуальная судебная практика</w:t>
      </w:r>
      <w:r w:rsidRPr="00231356">
        <w:rPr>
          <w:rFonts w:ascii="Arial" w:hAnsi="Arial" w:cs="Arial"/>
          <w:sz w:val="24"/>
          <w:szCs w:val="24"/>
        </w:rPr>
        <w:t>»</w:t>
      </w:r>
    </w:p>
    <w:p w:rsidR="00D11038" w:rsidRPr="00231356" w:rsidRDefault="00D11038" w:rsidP="000A3A4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72B39" w:rsidRPr="00231356" w:rsidRDefault="00572B39" w:rsidP="000A3A47">
      <w:pPr>
        <w:spacing w:after="0" w:line="240" w:lineRule="auto"/>
        <w:ind w:hanging="426"/>
        <w:jc w:val="center"/>
        <w:rPr>
          <w:rFonts w:ascii="Arial" w:hAnsi="Arial" w:cs="Arial"/>
          <w:sz w:val="24"/>
          <w:szCs w:val="24"/>
        </w:rPr>
      </w:pPr>
      <w:r w:rsidRPr="00231356">
        <w:rPr>
          <w:rFonts w:ascii="Arial" w:hAnsi="Arial" w:cs="Arial"/>
          <w:b/>
          <w:sz w:val="18"/>
          <w:szCs w:val="18"/>
        </w:rPr>
        <w:t xml:space="preserve">Отель </w:t>
      </w:r>
      <w:r w:rsidR="00D11038" w:rsidRPr="00231356">
        <w:rPr>
          <w:rFonts w:ascii="Arial" w:hAnsi="Arial" w:cs="Arial"/>
          <w:b/>
          <w:sz w:val="18"/>
          <w:szCs w:val="18"/>
        </w:rPr>
        <w:t>«</w:t>
      </w:r>
      <w:r w:rsidRPr="00231356">
        <w:rPr>
          <w:rFonts w:ascii="Arial" w:hAnsi="Arial" w:cs="Arial"/>
          <w:b/>
          <w:sz w:val="18"/>
          <w:szCs w:val="18"/>
        </w:rPr>
        <w:t xml:space="preserve">Балчуг </w:t>
      </w:r>
      <w:proofErr w:type="spellStart"/>
      <w:r w:rsidRPr="00231356">
        <w:rPr>
          <w:rFonts w:ascii="Arial" w:hAnsi="Arial" w:cs="Arial"/>
          <w:b/>
          <w:sz w:val="18"/>
          <w:szCs w:val="18"/>
        </w:rPr>
        <w:t>Кемпински</w:t>
      </w:r>
      <w:proofErr w:type="spellEnd"/>
      <w:r w:rsidRPr="00231356">
        <w:rPr>
          <w:rFonts w:ascii="Arial" w:hAnsi="Arial" w:cs="Arial"/>
          <w:b/>
          <w:sz w:val="18"/>
          <w:szCs w:val="18"/>
        </w:rPr>
        <w:t xml:space="preserve"> Москва</w:t>
      </w:r>
      <w:r w:rsidR="00D11038" w:rsidRPr="00231356">
        <w:rPr>
          <w:rFonts w:ascii="Arial" w:hAnsi="Arial" w:cs="Arial"/>
          <w:b/>
          <w:sz w:val="18"/>
          <w:szCs w:val="18"/>
        </w:rPr>
        <w:t>»</w:t>
      </w:r>
      <w:r w:rsidR="0001295D" w:rsidRPr="00231356">
        <w:rPr>
          <w:rFonts w:ascii="Arial" w:hAnsi="Arial" w:cs="Arial"/>
          <w:b/>
          <w:sz w:val="18"/>
          <w:szCs w:val="18"/>
        </w:rPr>
        <w:tab/>
      </w:r>
      <w:r w:rsidRPr="00231356">
        <w:rPr>
          <w:rFonts w:ascii="Arial" w:hAnsi="Arial" w:cs="Arial"/>
          <w:b/>
          <w:sz w:val="18"/>
          <w:szCs w:val="18"/>
        </w:rPr>
        <w:tab/>
      </w:r>
      <w:r w:rsidRPr="00231356">
        <w:rPr>
          <w:rFonts w:ascii="Arial" w:hAnsi="Arial" w:cs="Arial"/>
          <w:b/>
          <w:sz w:val="18"/>
          <w:szCs w:val="18"/>
        </w:rPr>
        <w:tab/>
      </w:r>
      <w:r w:rsidR="00D11038" w:rsidRPr="00231356">
        <w:rPr>
          <w:rFonts w:ascii="Arial" w:hAnsi="Arial" w:cs="Arial"/>
          <w:b/>
          <w:sz w:val="18"/>
          <w:szCs w:val="18"/>
        </w:rPr>
        <w:tab/>
      </w:r>
      <w:r w:rsidRPr="00231356">
        <w:rPr>
          <w:rFonts w:ascii="Arial" w:hAnsi="Arial" w:cs="Arial"/>
          <w:b/>
          <w:sz w:val="18"/>
          <w:szCs w:val="18"/>
        </w:rPr>
        <w:tab/>
      </w:r>
      <w:r w:rsidRPr="00231356">
        <w:rPr>
          <w:rFonts w:ascii="Arial" w:hAnsi="Arial" w:cs="Arial"/>
          <w:b/>
          <w:sz w:val="18"/>
          <w:szCs w:val="18"/>
        </w:rPr>
        <w:tab/>
      </w:r>
      <w:r w:rsidRPr="00231356">
        <w:rPr>
          <w:rFonts w:ascii="Arial" w:hAnsi="Arial" w:cs="Arial"/>
          <w:b/>
          <w:sz w:val="18"/>
          <w:szCs w:val="18"/>
        </w:rPr>
        <w:tab/>
      </w:r>
      <w:r w:rsidR="00044CF1" w:rsidRPr="00231356">
        <w:rPr>
          <w:rFonts w:ascii="Arial" w:hAnsi="Arial" w:cs="Arial"/>
          <w:b/>
          <w:sz w:val="18"/>
          <w:szCs w:val="18"/>
        </w:rPr>
        <w:t>01 марта</w:t>
      </w:r>
      <w:r w:rsidRPr="00231356">
        <w:rPr>
          <w:rFonts w:ascii="Arial" w:hAnsi="Arial" w:cs="Arial"/>
          <w:b/>
          <w:sz w:val="18"/>
          <w:szCs w:val="18"/>
        </w:rPr>
        <w:t>, 201</w:t>
      </w:r>
      <w:r w:rsidR="008279B0" w:rsidRPr="00231356">
        <w:rPr>
          <w:rFonts w:ascii="Arial" w:hAnsi="Arial" w:cs="Arial"/>
          <w:b/>
          <w:sz w:val="18"/>
          <w:szCs w:val="18"/>
        </w:rPr>
        <w:t>6</w:t>
      </w:r>
      <w:r w:rsidRPr="00231356">
        <w:rPr>
          <w:rFonts w:ascii="Arial" w:hAnsi="Arial" w:cs="Arial"/>
          <w:b/>
          <w:sz w:val="18"/>
          <w:szCs w:val="18"/>
        </w:rPr>
        <w:t>г.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8647"/>
      </w:tblGrid>
      <w:tr w:rsidR="00572B39" w:rsidRPr="00231356" w:rsidTr="00130CCB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572B39" w:rsidRPr="00231356" w:rsidRDefault="000A3A47" w:rsidP="00817991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09.00 – </w:t>
            </w:r>
            <w:r w:rsidR="00817991" w:rsidRPr="00231356">
              <w:rPr>
                <w:rFonts w:ascii="Arial" w:hAnsi="Arial" w:cs="Arial"/>
                <w:sz w:val="18"/>
                <w:szCs w:val="18"/>
              </w:rPr>
              <w:t>09.40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9D9D9"/>
          </w:tcPr>
          <w:p w:rsidR="00572B39" w:rsidRPr="00231356" w:rsidRDefault="00413B0E" w:rsidP="000A3A4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Регистрация участников</w:t>
            </w:r>
          </w:p>
        </w:tc>
      </w:tr>
      <w:tr w:rsidR="00572B39" w:rsidRPr="00231356" w:rsidTr="00130CCB">
        <w:trPr>
          <w:trHeight w:val="274"/>
        </w:trPr>
        <w:tc>
          <w:tcPr>
            <w:tcW w:w="1418" w:type="dxa"/>
            <w:shd w:val="clear" w:color="auto" w:fill="D9D9D9"/>
          </w:tcPr>
          <w:p w:rsidR="00572B39" w:rsidRPr="00231356" w:rsidRDefault="00817991" w:rsidP="00817991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09.40 </w:t>
            </w:r>
            <w:r w:rsidR="00572B39" w:rsidRPr="0023135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0A3A47" w:rsidRPr="00231356">
              <w:rPr>
                <w:rFonts w:ascii="Arial" w:hAnsi="Arial" w:cs="Arial"/>
                <w:sz w:val="18"/>
                <w:szCs w:val="18"/>
              </w:rPr>
              <w:t>10.55</w:t>
            </w:r>
          </w:p>
        </w:tc>
        <w:tc>
          <w:tcPr>
            <w:tcW w:w="8647" w:type="dxa"/>
          </w:tcPr>
          <w:p w:rsidR="000A3A47" w:rsidRPr="00231356" w:rsidRDefault="004D1A83" w:rsidP="000A3A47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31356">
              <w:rPr>
                <w:rFonts w:ascii="Arial" w:hAnsi="Arial" w:cs="Arial"/>
                <w:b/>
                <w:bCs/>
                <w:sz w:val="18"/>
                <w:szCs w:val="18"/>
              </w:rPr>
              <w:t>Практика регистрации</w:t>
            </w:r>
            <w:r w:rsidR="000A3A47" w:rsidRPr="002313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прав на недвижимое государственное и муниципальное имущество: единый закон о регистрации недвижимости и подзаконные акты в переходном периоде.</w:t>
            </w:r>
          </w:p>
          <w:p w:rsidR="00A646A0" w:rsidRPr="00231356" w:rsidRDefault="00A646A0" w:rsidP="000A3A47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bCs/>
                <w:sz w:val="18"/>
                <w:szCs w:val="18"/>
              </w:rPr>
              <w:t>Вопросы обременения зданий и сооружений сервитутом</w:t>
            </w:r>
            <w:r w:rsidRPr="0023135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0A3A47" w:rsidRPr="00231356" w:rsidRDefault="000A3A47" w:rsidP="000A3A4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Реформа законодательства о регистрации прав на недвижимое имущество: важные изменения, вступившие в силу в июне 2015 года.  Оформление прав собственности на объекты недвижимости, в том числе </w:t>
            </w:r>
            <w:proofErr w:type="gramStart"/>
            <w:r w:rsidRPr="00231356">
              <w:rPr>
                <w:rFonts w:ascii="Arial" w:hAnsi="Arial" w:cs="Arial"/>
                <w:sz w:val="18"/>
                <w:szCs w:val="18"/>
              </w:rPr>
              <w:t>на</w:t>
            </w:r>
            <w:proofErr w:type="gramEnd"/>
            <w:r w:rsidRPr="00231356">
              <w:rPr>
                <w:rFonts w:ascii="Arial" w:hAnsi="Arial" w:cs="Arial"/>
                <w:sz w:val="18"/>
                <w:szCs w:val="18"/>
              </w:rPr>
              <w:t xml:space="preserve"> вновь возведенные. Сокращение сроков государственной регистрации прав за счет исключения административных барьеров, совершенствования процедур взаимодействия учетно-регистрационной системы с заявителями. Повышение гарантий зарегистрированных прав. Требования к документам, представляемым на государственную регистрацию, основания приостановления государственной регистрации и отказа в ней. Вопросы применения статьи 222 ГК РФ. Переход прав на земельный участок при переходе права на недвижимое имущество. Условия и порядок предоставления земельных участков. Вопрос переоформления прав на земельные участки в постоянном бессрочном пользовании.</w:t>
            </w:r>
          </w:p>
          <w:p w:rsidR="000A3A47" w:rsidRPr="00231356" w:rsidRDefault="000A3A47" w:rsidP="000A3A47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Пазенко</w:t>
            </w:r>
            <w:proofErr w:type="spellEnd"/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 И.А.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 – заместитель директора Департамента управления сетью подведомственных организаций Министерства образования и науки Российской Федерации.</w:t>
            </w:r>
          </w:p>
        </w:tc>
      </w:tr>
      <w:tr w:rsidR="00572B39" w:rsidRPr="00231356" w:rsidTr="00130CCB">
        <w:trPr>
          <w:trHeight w:val="274"/>
        </w:trPr>
        <w:tc>
          <w:tcPr>
            <w:tcW w:w="1418" w:type="dxa"/>
            <w:shd w:val="clear" w:color="auto" w:fill="D9D9D9"/>
          </w:tcPr>
          <w:p w:rsidR="00572B39" w:rsidRPr="00231356" w:rsidRDefault="000A3A47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10.55 </w:t>
            </w:r>
            <w:r w:rsidR="00572B39" w:rsidRPr="0023135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231356">
              <w:rPr>
                <w:rFonts w:ascii="Arial" w:hAnsi="Arial" w:cs="Arial"/>
                <w:sz w:val="18"/>
                <w:szCs w:val="18"/>
              </w:rPr>
              <w:t>11.</w:t>
            </w:r>
            <w:r w:rsidR="002E1CF2" w:rsidRPr="0023135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647" w:type="dxa"/>
          </w:tcPr>
          <w:p w:rsidR="00572B39" w:rsidRPr="00231356" w:rsidRDefault="00572B39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  <w:tr w:rsidR="002E1CF2" w:rsidRPr="00231356" w:rsidTr="005F1AB3">
        <w:trPr>
          <w:trHeight w:val="1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2E1CF2" w:rsidRPr="00231356" w:rsidRDefault="002E1CF2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11.20 – 11.30 </w:t>
            </w:r>
          </w:p>
        </w:tc>
        <w:tc>
          <w:tcPr>
            <w:tcW w:w="8647" w:type="dxa"/>
            <w:shd w:val="clear" w:color="auto" w:fill="D9D9D9"/>
          </w:tcPr>
          <w:p w:rsidR="002E1CF2" w:rsidRPr="00231356" w:rsidRDefault="002E1CF2" w:rsidP="005F1AB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Кофе-пауза</w:t>
            </w:r>
          </w:p>
        </w:tc>
      </w:tr>
      <w:tr w:rsidR="002E1CF2" w:rsidRPr="00231356" w:rsidTr="005F1AB3">
        <w:trPr>
          <w:trHeight w:val="2513"/>
        </w:trPr>
        <w:tc>
          <w:tcPr>
            <w:tcW w:w="1418" w:type="dxa"/>
            <w:shd w:val="clear" w:color="auto" w:fill="D9D9D9"/>
          </w:tcPr>
          <w:p w:rsidR="002E1CF2" w:rsidRPr="00231356" w:rsidRDefault="002E1CF2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11.30 – 12.15</w:t>
            </w:r>
          </w:p>
        </w:tc>
        <w:tc>
          <w:tcPr>
            <w:tcW w:w="8647" w:type="dxa"/>
          </w:tcPr>
          <w:p w:rsidR="002E1CF2" w:rsidRPr="00231356" w:rsidRDefault="002E1CF2" w:rsidP="004D1A83">
            <w:pPr>
              <w:pStyle w:val="a3"/>
              <w:spacing w:before="60" w:beforeAutospacing="0" w:after="6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Комплексные 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>кадастровые работы. Кадастровый учет участков, находящихся в государственной или муниципальной собственности.</w:t>
            </w:r>
            <w:r w:rsidR="00881B18" w:rsidRPr="00231356">
              <w:rPr>
                <w:rFonts w:ascii="Arial" w:hAnsi="Arial" w:cs="Arial"/>
                <w:b/>
                <w:sz w:val="18"/>
                <w:szCs w:val="18"/>
              </w:rPr>
              <w:t xml:space="preserve"> Порядок оформления кадастровых паспортов.</w:t>
            </w:r>
          </w:p>
          <w:p w:rsidR="002E1CF2" w:rsidRPr="00881B18" w:rsidRDefault="002E1CF2" w:rsidP="00881B18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Закон о комплексных кадастровых работах. Новые подзаконные акты. Объекты комплексных кадастровых работ. Заказчики, исполнители и финансирование выполнения комплексных кадастровых работ. Порядок, способы и особенности выполнения работ. Результат комплексных кадастровых работ. Кадастровый учет ранее учтенных земельных участков, находящихся в государственной или муниципальной собственности. Организация комплексных кадастровых работ. Создание согласительных комиссий под руководством главы городского округа или поселения, либо главы муниципального района для урегулирования конфликта по результату комплексных кадастровых работ.</w:t>
            </w:r>
            <w:r w:rsidR="00881B18" w:rsidRPr="00881B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1356">
              <w:rPr>
                <w:rFonts w:ascii="Arial" w:hAnsi="Arial" w:cs="Arial"/>
                <w:sz w:val="18"/>
                <w:szCs w:val="18"/>
              </w:rPr>
              <w:t>Обязательна ли постановка в государственный кадастр недвижимости при передаче имущества в хозяйств</w:t>
            </w:r>
            <w:r w:rsidR="004D1A83" w:rsidRPr="00231356">
              <w:rPr>
                <w:rFonts w:ascii="Arial" w:hAnsi="Arial" w:cs="Arial"/>
                <w:sz w:val="18"/>
                <w:szCs w:val="18"/>
              </w:rPr>
              <w:t>енное ведение? Ошибки при выдаче</w:t>
            </w:r>
            <w:r w:rsidRPr="00231356">
              <w:rPr>
                <w:rFonts w:ascii="Arial" w:hAnsi="Arial" w:cs="Arial"/>
                <w:sz w:val="18"/>
                <w:szCs w:val="18"/>
              </w:rPr>
              <w:t xml:space="preserve"> кадастровых паспортов и их исправление. Вопросы, связанные с техпаспортом. Перечень оснований для постановки объекта на учет.</w:t>
            </w:r>
          </w:p>
          <w:p w:rsidR="002E1CF2" w:rsidRPr="00231356" w:rsidRDefault="002E1CF2" w:rsidP="004D1A83">
            <w:pPr>
              <w:spacing w:before="60" w:after="6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Докладчик</w:t>
            </w:r>
            <w:r w:rsidR="004D1A83" w:rsidRPr="00231356">
              <w:rPr>
                <w:rFonts w:ascii="Arial" w:hAnsi="Arial" w:cs="Arial"/>
                <w:i/>
                <w:sz w:val="18"/>
                <w:szCs w:val="18"/>
              </w:rPr>
              <w:t> – 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 xml:space="preserve">представитель </w:t>
            </w:r>
            <w:proofErr w:type="spellStart"/>
            <w:r w:rsidRPr="00231356">
              <w:rPr>
                <w:rFonts w:ascii="Arial" w:hAnsi="Arial" w:cs="Arial"/>
                <w:i/>
                <w:sz w:val="18"/>
                <w:szCs w:val="18"/>
              </w:rPr>
              <w:t>Росреестра</w:t>
            </w:r>
            <w:proofErr w:type="spellEnd"/>
            <w:r w:rsidRPr="00231356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2E1CF2" w:rsidRPr="00231356" w:rsidTr="005F1AB3">
        <w:trPr>
          <w:trHeight w:val="274"/>
        </w:trPr>
        <w:tc>
          <w:tcPr>
            <w:tcW w:w="1418" w:type="dxa"/>
            <w:shd w:val="clear" w:color="auto" w:fill="D9D9D9"/>
          </w:tcPr>
          <w:p w:rsidR="002E1CF2" w:rsidRPr="00231356" w:rsidRDefault="002E1CF2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12.15 – 12.30</w:t>
            </w:r>
          </w:p>
        </w:tc>
        <w:tc>
          <w:tcPr>
            <w:tcW w:w="8647" w:type="dxa"/>
          </w:tcPr>
          <w:p w:rsidR="002E1CF2" w:rsidRPr="00231356" w:rsidRDefault="002E1CF2" w:rsidP="005F1AB3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  <w:tr w:rsidR="002E1CF2" w:rsidRPr="00231356" w:rsidTr="005F1AB3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2E1CF2" w:rsidRPr="00231356" w:rsidRDefault="002E1CF2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12.30 – 13.10</w:t>
            </w:r>
          </w:p>
        </w:tc>
        <w:tc>
          <w:tcPr>
            <w:tcW w:w="8647" w:type="dxa"/>
            <w:shd w:val="clear" w:color="auto" w:fill="D9D9D9"/>
          </w:tcPr>
          <w:p w:rsidR="002E1CF2" w:rsidRPr="00231356" w:rsidRDefault="002E1CF2" w:rsidP="005F1AB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Обед</w:t>
            </w:r>
          </w:p>
        </w:tc>
      </w:tr>
      <w:tr w:rsidR="00572B39" w:rsidRPr="00231356" w:rsidTr="00130CCB">
        <w:tc>
          <w:tcPr>
            <w:tcW w:w="1418" w:type="dxa"/>
            <w:shd w:val="clear" w:color="auto" w:fill="D9D9D9"/>
          </w:tcPr>
          <w:p w:rsidR="00572B39" w:rsidRPr="00231356" w:rsidRDefault="002E1CF2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13</w:t>
            </w:r>
            <w:r w:rsidR="000A3A47" w:rsidRPr="00231356">
              <w:rPr>
                <w:rFonts w:ascii="Arial" w:hAnsi="Arial" w:cs="Arial"/>
                <w:sz w:val="18"/>
                <w:szCs w:val="18"/>
              </w:rPr>
              <w:t>.</w:t>
            </w:r>
            <w:r w:rsidRPr="00231356">
              <w:rPr>
                <w:rFonts w:ascii="Arial" w:hAnsi="Arial" w:cs="Arial"/>
                <w:sz w:val="18"/>
                <w:szCs w:val="18"/>
              </w:rPr>
              <w:t>10</w:t>
            </w:r>
            <w:r w:rsidR="00572B39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231356">
              <w:rPr>
                <w:rFonts w:ascii="Arial" w:hAnsi="Arial" w:cs="Arial"/>
                <w:sz w:val="18"/>
                <w:szCs w:val="18"/>
              </w:rPr>
              <w:t>14.05</w:t>
            </w:r>
          </w:p>
        </w:tc>
        <w:tc>
          <w:tcPr>
            <w:tcW w:w="8647" w:type="dxa"/>
          </w:tcPr>
          <w:p w:rsidR="000A3A47" w:rsidRPr="00231356" w:rsidRDefault="00C4357F" w:rsidP="000A3A47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3135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Принятие на учет бесхозяйных недвижимых вещей: законодательное регулирование и практика </w:t>
            </w:r>
            <w:proofErr w:type="spellStart"/>
            <w:r w:rsidRPr="0023135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правоприменения</w:t>
            </w:r>
            <w:proofErr w:type="spellEnd"/>
            <w:r w:rsidRPr="0023135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в 2015г., планы на 2016г. </w:t>
            </w:r>
            <w:r w:rsidR="000A3A47" w:rsidRPr="0023135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Ра</w:t>
            </w:r>
            <w:r w:rsidR="004D1A83" w:rsidRPr="0023135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зличия бесхозяйных и самовольно возведенных</w:t>
            </w:r>
            <w:r w:rsidR="000A3A47" w:rsidRPr="0023135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объектов: оформление прав, разъяснения законодательства. </w:t>
            </w:r>
          </w:p>
          <w:p w:rsidR="000A3A47" w:rsidRPr="00231356" w:rsidRDefault="000A3A47" w:rsidP="000A3A47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Изменения в порядке принятия на учет бесхозяйных недвижимых вещей с 2015 года; полномочия органов местного самоуправления, перечень необходимых документов.</w:t>
            </w:r>
            <w:r w:rsidR="00C4357F"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С</w:t>
            </w:r>
            <w:r w:rsidR="00C4357F" w:rsidRPr="00231356">
              <w:rPr>
                <w:rFonts w:ascii="Arial" w:hAnsi="Arial" w:cs="Arial"/>
                <w:sz w:val="18"/>
                <w:szCs w:val="18"/>
              </w:rPr>
              <w:t xml:space="preserve">писание </w:t>
            </w:r>
            <w:proofErr w:type="spellStart"/>
            <w:r w:rsidR="00C4357F" w:rsidRPr="00231356">
              <w:rPr>
                <w:rFonts w:ascii="Arial" w:hAnsi="Arial" w:cs="Arial"/>
                <w:sz w:val="18"/>
                <w:szCs w:val="18"/>
              </w:rPr>
              <w:t>безхозяйного</w:t>
            </w:r>
            <w:proofErr w:type="spellEnd"/>
            <w:r w:rsidR="00C4357F" w:rsidRPr="00231356">
              <w:rPr>
                <w:rFonts w:ascii="Arial" w:hAnsi="Arial" w:cs="Arial"/>
                <w:sz w:val="18"/>
                <w:szCs w:val="18"/>
              </w:rPr>
              <w:t xml:space="preserve"> имущества. </w:t>
            </w:r>
            <w:r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Права собственников помещений.</w:t>
            </w:r>
            <w:r w:rsidR="00706523"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Перевод жилых помещений в </w:t>
            </w:r>
            <w:proofErr w:type="spellStart"/>
            <w:r w:rsidR="00706523"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нежилые</w:t>
            </w:r>
            <w:proofErr w:type="gramStart"/>
            <w:r w:rsidR="00706523"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proofErr w:type="gramEnd"/>
            <w:r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озможность</w:t>
            </w:r>
            <w:proofErr w:type="spellEnd"/>
            <w:r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признания самовольной постройки, рассмотрение вопросов, связанных с ее сносом. </w:t>
            </w:r>
            <w:r w:rsidRPr="00231356">
              <w:rPr>
                <w:rFonts w:ascii="Arial" w:hAnsi="Arial" w:cs="Arial"/>
                <w:sz w:val="18"/>
                <w:szCs w:val="18"/>
              </w:rPr>
              <w:t>Узаконивание самовольных построек.</w:t>
            </w:r>
          </w:p>
          <w:p w:rsidR="000A3A47" w:rsidRPr="00231356" w:rsidRDefault="000A3A47" w:rsidP="000A3A47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3135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lastRenderedPageBreak/>
              <w:t>Права на недвижимость, объекты завершенного и незавершенного строительства: разъяснение изменений.</w:t>
            </w:r>
          </w:p>
          <w:p w:rsidR="000A3A47" w:rsidRPr="00231356" w:rsidRDefault="000A3A47" w:rsidP="000A3A47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Оборот объектов незавершенного строительства. Основания возникновения прав. Изменения в правовом регулировании статуса объектов незавершенного строительства: условия отчуждения объектов, варианты легализации и введения в действие объектов незавершенного строительства.  </w:t>
            </w:r>
            <w:proofErr w:type="spellStart"/>
            <w:r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Приобретательная</w:t>
            </w:r>
            <w:proofErr w:type="spellEnd"/>
            <w:r w:rsidRPr="0023135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давность. Прекращение прав на недвижимость.</w:t>
            </w:r>
          </w:p>
          <w:p w:rsidR="00454BA2" w:rsidRPr="00231356" w:rsidRDefault="000A3A47" w:rsidP="000A3A47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Докладчик</w:t>
            </w:r>
            <w:r w:rsidR="004D1A83" w:rsidRPr="00231356">
              <w:rPr>
                <w:rFonts w:ascii="Arial" w:hAnsi="Arial" w:cs="Arial"/>
                <w:i/>
                <w:sz w:val="18"/>
                <w:szCs w:val="18"/>
              </w:rPr>
              <w:t> – 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представитель Федерального агентства по управлению государственным имуществом (</w:t>
            </w:r>
            <w:proofErr w:type="spellStart"/>
            <w:r w:rsidRPr="00231356">
              <w:rPr>
                <w:rFonts w:ascii="Arial" w:hAnsi="Arial" w:cs="Arial"/>
                <w:i/>
                <w:sz w:val="18"/>
                <w:szCs w:val="18"/>
              </w:rPr>
              <w:t>Росимущество</w:t>
            </w:r>
            <w:proofErr w:type="spellEnd"/>
            <w:r w:rsidRPr="00231356"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</w:tc>
      </w:tr>
      <w:tr w:rsidR="00572B39" w:rsidRPr="00231356" w:rsidTr="00130CCB">
        <w:trPr>
          <w:trHeight w:val="274"/>
        </w:trPr>
        <w:tc>
          <w:tcPr>
            <w:tcW w:w="1418" w:type="dxa"/>
            <w:shd w:val="clear" w:color="auto" w:fill="D9D9D9"/>
          </w:tcPr>
          <w:p w:rsidR="00572B39" w:rsidRPr="00231356" w:rsidRDefault="002E1CF2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lastRenderedPageBreak/>
              <w:t>14.05</w:t>
            </w:r>
            <w:r w:rsidR="00C626C6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231356">
              <w:rPr>
                <w:rFonts w:ascii="Arial" w:hAnsi="Arial" w:cs="Arial"/>
                <w:sz w:val="18"/>
                <w:szCs w:val="18"/>
              </w:rPr>
              <w:t>14</w:t>
            </w:r>
            <w:r w:rsidR="000A3A47" w:rsidRPr="00231356">
              <w:rPr>
                <w:rFonts w:ascii="Arial" w:hAnsi="Arial" w:cs="Arial"/>
                <w:sz w:val="18"/>
                <w:szCs w:val="18"/>
              </w:rPr>
              <w:t>.</w:t>
            </w:r>
            <w:r w:rsidRPr="0023135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647" w:type="dxa"/>
          </w:tcPr>
          <w:p w:rsidR="00030743" w:rsidRPr="00231356" w:rsidRDefault="00572B39" w:rsidP="000A3A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  <w:tr w:rsidR="00A75439" w:rsidRPr="00231356" w:rsidTr="005F1AB3">
        <w:tc>
          <w:tcPr>
            <w:tcW w:w="1418" w:type="dxa"/>
            <w:shd w:val="clear" w:color="auto" w:fill="D9D9D9"/>
          </w:tcPr>
          <w:p w:rsidR="00A75439" w:rsidRPr="00231356" w:rsidRDefault="002E1CF2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14.20</w:t>
            </w:r>
            <w:r w:rsidR="00A75439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231356">
              <w:rPr>
                <w:rFonts w:ascii="Arial" w:hAnsi="Arial" w:cs="Arial"/>
                <w:sz w:val="18"/>
                <w:szCs w:val="18"/>
              </w:rPr>
              <w:t>15.05</w:t>
            </w:r>
          </w:p>
        </w:tc>
        <w:tc>
          <w:tcPr>
            <w:tcW w:w="8647" w:type="dxa"/>
          </w:tcPr>
          <w:p w:rsidR="00360AEF" w:rsidRPr="00231356" w:rsidRDefault="00360AEF" w:rsidP="00360AEF">
            <w:pPr>
              <w:spacing w:before="60" w:after="6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Предприятие как имущественный комплекс. Перевод имущества из недвижимого в </w:t>
            </w:r>
            <w:proofErr w:type="gramStart"/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>движимое</w:t>
            </w:r>
            <w:proofErr w:type="gramEnd"/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. Присвоение адресов. Возможный отказ в постановке на учет недвижимого имущества (основные проблемы). Проблемы исполнения судебных решений: взыскание денежных средств и </w:t>
            </w:r>
            <w:proofErr w:type="spellStart"/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>обязание</w:t>
            </w:r>
            <w:proofErr w:type="spellEnd"/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выполнить предусмотренные решением суда мероприятия. 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>Практика учета и списания федерального и муниципального имущества.</w:t>
            </w:r>
          </w:p>
          <w:p w:rsidR="00360AEF" w:rsidRPr="00231356" w:rsidRDefault="00360AEF" w:rsidP="00360A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Учет федерального и муниципального имущества. </w:t>
            </w:r>
            <w:proofErr w:type="gramStart"/>
            <w:r w:rsidRPr="00231356">
              <w:rPr>
                <w:rFonts w:ascii="Arial" w:hAnsi="Arial" w:cs="Arial"/>
                <w:sz w:val="18"/>
                <w:szCs w:val="18"/>
              </w:rPr>
              <w:t>Единый недвижимый комплекс, сложная вещь, предприятие как имущественный комплекс – понятия, порядок формирования объектов недвижимости и постановки их на кадастровый учет, отличия, преимущества, риски, в т.ч. налоговые.</w:t>
            </w:r>
            <w:proofErr w:type="gramEnd"/>
            <w:r w:rsidRPr="002313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1356">
              <w:rPr>
                <w:rFonts w:ascii="Arial" w:eastAsia="Times New Roman" w:hAnsi="Arial" w:cs="Arial"/>
                <w:sz w:val="18"/>
                <w:szCs w:val="18"/>
              </w:rPr>
              <w:t>Вопросы разграничения движимого и недвижимого имущества. Сложившаяся судебно-арбитражная практика. Новые прецеденты.</w:t>
            </w:r>
            <w:r w:rsidRPr="00231356">
              <w:rPr>
                <w:rFonts w:ascii="Arial" w:hAnsi="Arial" w:cs="Arial"/>
                <w:sz w:val="18"/>
                <w:szCs w:val="18"/>
              </w:rPr>
              <w:t xml:space="preserve"> Списание федерального и муниципального имущества. Пределы самостоятельности учреждений. Вопросы отнесения имущества к особо </w:t>
            </w:r>
            <w:proofErr w:type="gramStart"/>
            <w:r w:rsidRPr="00231356">
              <w:rPr>
                <w:rFonts w:ascii="Arial" w:hAnsi="Arial" w:cs="Arial"/>
                <w:sz w:val="18"/>
                <w:szCs w:val="18"/>
              </w:rPr>
              <w:t>ценному</w:t>
            </w:r>
            <w:proofErr w:type="gramEnd"/>
            <w:r w:rsidRPr="00231356">
              <w:rPr>
                <w:rFonts w:ascii="Arial" w:hAnsi="Arial" w:cs="Arial"/>
                <w:sz w:val="18"/>
                <w:szCs w:val="18"/>
              </w:rPr>
              <w:t>.  Особенности владения, пользования и распоряжения объектами культурного наследия как недвижимой вещью.</w:t>
            </w:r>
          </w:p>
          <w:p w:rsidR="00360AEF" w:rsidRPr="00231356" w:rsidRDefault="00360AEF" w:rsidP="00360AEF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>Регулирование законодательства в свете Постановления</w:t>
            </w:r>
            <w:r w:rsidR="009729AB">
              <w:rPr>
                <w:b/>
                <w:iCs/>
                <w:sz w:val="18"/>
                <w:szCs w:val="18"/>
              </w:rPr>
              <w:t xml:space="preserve"> </w:t>
            </w:r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>Правительства РФ</w:t>
            </w:r>
            <w:r w:rsidR="009729AB">
              <w:rPr>
                <w:b/>
                <w:iCs/>
                <w:sz w:val="18"/>
                <w:szCs w:val="18"/>
              </w:rPr>
              <w:t xml:space="preserve"> </w:t>
            </w:r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>от</w:t>
            </w:r>
            <w:r w:rsidR="009729AB">
              <w:rPr>
                <w:b/>
                <w:iCs/>
                <w:sz w:val="18"/>
                <w:szCs w:val="18"/>
              </w:rPr>
              <w:t xml:space="preserve"> </w:t>
            </w:r>
            <w:r w:rsidR="009729A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16.06.2015 </w:t>
            </w:r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>N 590 «О внесении изменений в некоторые акты Правительства Российской Федерации в целях повышения эффективности учета федерального имущества».</w:t>
            </w:r>
          </w:p>
          <w:p w:rsidR="008914B9" w:rsidRPr="00360AEF" w:rsidRDefault="00360AEF" w:rsidP="00360AEF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Кисельгоф</w:t>
            </w:r>
            <w:proofErr w:type="spellEnd"/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 П.М.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 xml:space="preserve"> – заместитель начальника отдела Департамента </w:t>
            </w:r>
            <w:proofErr w:type="gramStart"/>
            <w:r w:rsidRPr="00231356">
              <w:rPr>
                <w:rFonts w:ascii="Arial" w:hAnsi="Arial" w:cs="Arial"/>
                <w:i/>
                <w:sz w:val="18"/>
                <w:szCs w:val="18"/>
              </w:rPr>
              <w:t>имущественных</w:t>
            </w:r>
            <w:proofErr w:type="gramEnd"/>
            <w:r w:rsidRPr="00231356">
              <w:rPr>
                <w:rFonts w:ascii="Arial" w:hAnsi="Arial" w:cs="Arial"/>
                <w:i/>
                <w:sz w:val="18"/>
                <w:szCs w:val="18"/>
              </w:rPr>
              <w:t xml:space="preserve"> отношений </w:t>
            </w:r>
            <w:r w:rsidR="009729AB" w:rsidRPr="00231356">
              <w:rPr>
                <w:rFonts w:ascii="Arial" w:hAnsi="Arial" w:cs="Arial"/>
                <w:i/>
                <w:sz w:val="18"/>
                <w:szCs w:val="18"/>
              </w:rPr>
              <w:t>Министерства экономического развития Р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 xml:space="preserve">оссийской </w:t>
            </w:r>
            <w:r w:rsidR="009729AB" w:rsidRPr="00231356">
              <w:rPr>
                <w:rFonts w:ascii="Arial" w:hAnsi="Arial" w:cs="Arial"/>
                <w:i/>
                <w:sz w:val="18"/>
                <w:szCs w:val="18"/>
              </w:rPr>
              <w:t>Ф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>едерации</w:t>
            </w:r>
            <w:r w:rsidR="009729AB" w:rsidRPr="0023135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(по согласованию).</w:t>
            </w:r>
          </w:p>
        </w:tc>
      </w:tr>
      <w:tr w:rsidR="002E1CF2" w:rsidRPr="00231356" w:rsidTr="005F1AB3">
        <w:trPr>
          <w:trHeight w:val="274"/>
        </w:trPr>
        <w:tc>
          <w:tcPr>
            <w:tcW w:w="1418" w:type="dxa"/>
            <w:shd w:val="clear" w:color="auto" w:fill="D9D9D9"/>
          </w:tcPr>
          <w:p w:rsidR="002E1CF2" w:rsidRPr="00231356" w:rsidRDefault="002E1CF2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15.05 – 15.20</w:t>
            </w:r>
          </w:p>
        </w:tc>
        <w:tc>
          <w:tcPr>
            <w:tcW w:w="8647" w:type="dxa"/>
          </w:tcPr>
          <w:p w:rsidR="002E1CF2" w:rsidRPr="00231356" w:rsidRDefault="002E1CF2" w:rsidP="005F1AB3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  <w:tr w:rsidR="00612EDB" w:rsidRPr="00231356" w:rsidTr="005F1AB3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612EDB" w:rsidRPr="00231356" w:rsidRDefault="002E1CF2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15</w:t>
            </w:r>
            <w:r w:rsidR="000A3A47" w:rsidRPr="00231356">
              <w:rPr>
                <w:rFonts w:ascii="Arial" w:hAnsi="Arial" w:cs="Arial"/>
                <w:sz w:val="18"/>
                <w:szCs w:val="18"/>
              </w:rPr>
              <w:t>.</w:t>
            </w:r>
            <w:r w:rsidRPr="00231356">
              <w:rPr>
                <w:rFonts w:ascii="Arial" w:hAnsi="Arial" w:cs="Arial"/>
                <w:sz w:val="18"/>
                <w:szCs w:val="18"/>
              </w:rPr>
              <w:t>20</w:t>
            </w:r>
            <w:r w:rsidR="00612EDB" w:rsidRPr="00231356">
              <w:rPr>
                <w:rFonts w:ascii="Arial" w:hAnsi="Arial" w:cs="Arial"/>
                <w:sz w:val="18"/>
                <w:szCs w:val="18"/>
              </w:rPr>
              <w:t xml:space="preserve"> – 15.</w:t>
            </w:r>
            <w:r w:rsidRPr="0023135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47" w:type="dxa"/>
            <w:shd w:val="clear" w:color="auto" w:fill="D9D9D9"/>
          </w:tcPr>
          <w:p w:rsidR="00612EDB" w:rsidRPr="00231356" w:rsidRDefault="00612EDB" w:rsidP="000A3A4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Кофе-пауза</w:t>
            </w:r>
          </w:p>
        </w:tc>
      </w:tr>
      <w:tr w:rsidR="00572B39" w:rsidRPr="00231356" w:rsidTr="00360AEF">
        <w:trPr>
          <w:trHeight w:val="2287"/>
        </w:trPr>
        <w:tc>
          <w:tcPr>
            <w:tcW w:w="1418" w:type="dxa"/>
            <w:shd w:val="clear" w:color="auto" w:fill="D9D9D9"/>
          </w:tcPr>
          <w:p w:rsidR="00572B39" w:rsidRPr="00231356" w:rsidRDefault="00612EDB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15.</w:t>
            </w:r>
            <w:r w:rsidR="002E1CF2" w:rsidRPr="00231356">
              <w:rPr>
                <w:rFonts w:ascii="Arial" w:hAnsi="Arial" w:cs="Arial"/>
                <w:sz w:val="18"/>
                <w:szCs w:val="18"/>
              </w:rPr>
              <w:t>30</w:t>
            </w:r>
            <w:r w:rsidR="00A20F5A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50E20">
              <w:rPr>
                <w:rFonts w:ascii="Arial" w:hAnsi="Arial" w:cs="Arial"/>
                <w:sz w:val="18"/>
                <w:szCs w:val="18"/>
              </w:rPr>
              <w:t>16.1</w:t>
            </w:r>
            <w:r w:rsidR="002E1CF2" w:rsidRPr="0023135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7" w:type="dxa"/>
          </w:tcPr>
          <w:p w:rsidR="00360AEF" w:rsidRPr="00231356" w:rsidRDefault="00360AEF" w:rsidP="00360AEF">
            <w:pPr>
              <w:spacing w:before="60" w:after="60" w:line="240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</w:pPr>
            <w:r w:rsidRPr="002313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Правовой режим имущества государственных бюджетных и автономных учреждений. </w:t>
            </w:r>
            <w:r w:rsidRPr="002313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Реорганизация бюджетных учреждений.</w:t>
            </w:r>
          </w:p>
          <w:p w:rsidR="00360AEF" w:rsidRPr="00231356" w:rsidRDefault="00360AEF" w:rsidP="00360AEF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1356">
              <w:rPr>
                <w:rFonts w:ascii="Arial" w:hAnsi="Arial" w:cs="Arial"/>
                <w:color w:val="000000"/>
                <w:sz w:val="18"/>
                <w:szCs w:val="18"/>
              </w:rPr>
              <w:t>Правовой статус бюджетного и автономного учреждений. Закон № 83-ФЗ и его реализация на федеральном уровне, на уровне субъектов. Финансирование государственного задания - нормативная база и практика реализации. Создание бюджетных и автономных учреждений в условиях новых механизмов финансирования – условия и порядок, сложившаяся практика. Имущество учреждений – управление и распоряжение им.</w:t>
            </w:r>
          </w:p>
          <w:p w:rsidR="00612EDB" w:rsidRPr="00231356" w:rsidRDefault="00360AEF" w:rsidP="00360AEF">
            <w:pPr>
              <w:spacing w:before="60" w:after="60" w:line="240" w:lineRule="auto"/>
              <w:jc w:val="both"/>
              <w:rPr>
                <w:i/>
              </w:rPr>
            </w:pPr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Ершова Т.К. 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 xml:space="preserve">– ведущий эксперт отдела реструктуризации </w:t>
            </w:r>
            <w:proofErr w:type="gramStart"/>
            <w:r w:rsidRPr="00231356">
              <w:rPr>
                <w:rFonts w:ascii="Arial" w:hAnsi="Arial" w:cs="Arial"/>
                <w:i/>
                <w:sz w:val="18"/>
                <w:szCs w:val="18"/>
              </w:rPr>
              <w:t>сектора социальных услуг Департамента стратегии социально-экономических реформ Министерства экономического развития Р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>оссийской</w:t>
            </w:r>
            <w:proofErr w:type="gramEnd"/>
            <w:r w:rsidR="009729A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Ф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>едерации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 xml:space="preserve"> (по согласованию).</w:t>
            </w:r>
          </w:p>
        </w:tc>
      </w:tr>
      <w:tr w:rsidR="008215F5" w:rsidRPr="00231356" w:rsidTr="00130CCB">
        <w:trPr>
          <w:trHeight w:val="274"/>
        </w:trPr>
        <w:tc>
          <w:tcPr>
            <w:tcW w:w="1418" w:type="dxa"/>
            <w:shd w:val="clear" w:color="auto" w:fill="D9D9D9"/>
          </w:tcPr>
          <w:p w:rsidR="008215F5" w:rsidRPr="00231356" w:rsidRDefault="00A50E20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  <w:r w:rsidR="002E1CF2" w:rsidRPr="00231356">
              <w:rPr>
                <w:rFonts w:ascii="Arial" w:hAnsi="Arial" w:cs="Arial"/>
                <w:sz w:val="18"/>
                <w:szCs w:val="18"/>
              </w:rPr>
              <w:t>5</w:t>
            </w:r>
            <w:r w:rsidR="00A20F5A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16.3</w:t>
            </w:r>
            <w:r w:rsidR="002E1CF2" w:rsidRPr="002313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7" w:type="dxa"/>
          </w:tcPr>
          <w:p w:rsidR="008215F5" w:rsidRPr="00231356" w:rsidRDefault="008215F5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  <w:tr w:rsidR="00C626C6" w:rsidRPr="00231356" w:rsidTr="00130CCB">
        <w:tc>
          <w:tcPr>
            <w:tcW w:w="1418" w:type="dxa"/>
            <w:shd w:val="clear" w:color="auto" w:fill="D9D9D9"/>
          </w:tcPr>
          <w:p w:rsidR="00C626C6" w:rsidRPr="00231356" w:rsidRDefault="00A50E20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  <w:r w:rsidR="002E1CF2" w:rsidRPr="00231356">
              <w:rPr>
                <w:rFonts w:ascii="Arial" w:hAnsi="Arial" w:cs="Arial"/>
                <w:sz w:val="18"/>
                <w:szCs w:val="18"/>
              </w:rPr>
              <w:t>0</w:t>
            </w:r>
            <w:r w:rsidR="00C626C6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17.1</w:t>
            </w:r>
            <w:r w:rsidR="002E1CF2" w:rsidRPr="0023135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7" w:type="dxa"/>
          </w:tcPr>
          <w:p w:rsidR="008914B9" w:rsidRPr="00231356" w:rsidRDefault="001E493C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iCs/>
                <w:sz w:val="18"/>
                <w:szCs w:val="18"/>
              </w:rPr>
              <w:t>Вопросы, связанные с проверками</w:t>
            </w:r>
            <w:r w:rsidR="0014372D" w:rsidRPr="0023135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компетентными органами</w:t>
            </w:r>
            <w:r w:rsidR="009729AB">
              <w:rPr>
                <w:rFonts w:ascii="Arial" w:hAnsi="Arial" w:cs="Arial"/>
                <w:b/>
                <w:iCs/>
                <w:sz w:val="18"/>
                <w:szCs w:val="18"/>
              </w:rPr>
              <w:t>,</w:t>
            </w:r>
            <w:r w:rsidR="0014372D" w:rsidRPr="0023135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на предмет </w:t>
            </w:r>
            <w:r w:rsidR="008914B9" w:rsidRPr="00231356">
              <w:rPr>
                <w:rFonts w:ascii="Arial" w:hAnsi="Arial" w:cs="Arial"/>
                <w:b/>
                <w:iCs/>
                <w:sz w:val="18"/>
                <w:szCs w:val="18"/>
              </w:rPr>
              <w:t>правонарушений</w:t>
            </w:r>
            <w:r w:rsidR="0014372D" w:rsidRPr="0023135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при использовании федеральной собственности. </w:t>
            </w:r>
          </w:p>
          <w:p w:rsidR="0014372D" w:rsidRPr="00231356" w:rsidRDefault="0014372D" w:rsidP="000A3A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Проведение проверок контрольными органами субъектов федерации и местного самоуправления. Методы, полномочия, законодательное регулирование, судебная практика.</w:t>
            </w:r>
          </w:p>
          <w:p w:rsidR="00C626C6" w:rsidRPr="00231356" w:rsidRDefault="0014372D" w:rsidP="000A3A4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Трунцевский</w:t>
            </w:r>
            <w:proofErr w:type="spellEnd"/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 Ю.В.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> – </w:t>
            </w:r>
            <w:proofErr w:type="spellStart"/>
            <w:r w:rsidR="009729AB">
              <w:rPr>
                <w:rFonts w:ascii="Arial" w:hAnsi="Arial" w:cs="Arial"/>
                <w:i/>
                <w:sz w:val="18"/>
                <w:szCs w:val="18"/>
              </w:rPr>
              <w:t>д.ю.н</w:t>
            </w:r>
            <w:proofErr w:type="spellEnd"/>
            <w:r w:rsidR="009729AB">
              <w:rPr>
                <w:rFonts w:ascii="Arial" w:hAnsi="Arial" w:cs="Arial"/>
                <w:i/>
                <w:sz w:val="18"/>
                <w:szCs w:val="18"/>
              </w:rPr>
              <w:t xml:space="preserve">., 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профессор кафедры «Анализ рисков и экономическая безопасность» Финансового университета при Правительстве Российской Федерации</w:t>
            </w:r>
            <w:r w:rsidR="00DF1A5B" w:rsidRPr="00231356">
              <w:rPr>
                <w:rFonts w:ascii="Arial" w:hAnsi="Arial" w:cs="Arial"/>
                <w:i/>
                <w:sz w:val="18"/>
                <w:szCs w:val="18"/>
              </w:rPr>
              <w:t xml:space="preserve"> (по согласованию)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C626C6" w:rsidRPr="00231356" w:rsidTr="00130CCB">
        <w:tc>
          <w:tcPr>
            <w:tcW w:w="1418" w:type="dxa"/>
            <w:shd w:val="clear" w:color="auto" w:fill="D9D9D9"/>
          </w:tcPr>
          <w:p w:rsidR="00C626C6" w:rsidRPr="00231356" w:rsidRDefault="00A50E20" w:rsidP="002E1CF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  <w:r w:rsidR="002E1CF2" w:rsidRPr="00231356">
              <w:rPr>
                <w:rFonts w:ascii="Arial" w:hAnsi="Arial" w:cs="Arial"/>
                <w:sz w:val="18"/>
                <w:szCs w:val="18"/>
              </w:rPr>
              <w:t>5</w:t>
            </w:r>
            <w:r w:rsidR="00C626C6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17.3</w:t>
            </w:r>
            <w:r w:rsidR="002E1CF2" w:rsidRPr="002313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47" w:type="dxa"/>
          </w:tcPr>
          <w:p w:rsidR="00C626C6" w:rsidRPr="00231356" w:rsidRDefault="00C626C6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</w:tbl>
    <w:p w:rsidR="00921BDC" w:rsidRPr="00231356" w:rsidRDefault="00921BDC" w:rsidP="000A3A47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72B39" w:rsidRPr="00231356" w:rsidRDefault="00572B39" w:rsidP="000A3A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356">
        <w:rPr>
          <w:rFonts w:ascii="Arial" w:hAnsi="Arial" w:cs="Arial"/>
          <w:b/>
          <w:sz w:val="24"/>
          <w:szCs w:val="24"/>
        </w:rPr>
        <w:t>2 день</w:t>
      </w:r>
    </w:p>
    <w:p w:rsidR="00572B39" w:rsidRPr="00231356" w:rsidRDefault="00572B39" w:rsidP="000A3A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1356">
        <w:rPr>
          <w:rFonts w:ascii="Arial" w:hAnsi="Arial" w:cs="Arial"/>
          <w:sz w:val="24"/>
          <w:szCs w:val="24"/>
        </w:rPr>
        <w:t>Всероссийская конференция «</w:t>
      </w:r>
      <w:r w:rsidR="00044CF1" w:rsidRPr="00231356">
        <w:rPr>
          <w:rFonts w:ascii="Arial" w:hAnsi="Arial" w:cs="Arial"/>
          <w:sz w:val="24"/>
          <w:szCs w:val="24"/>
        </w:rPr>
        <w:t xml:space="preserve">Аренда, доверительное управление, концессии, </w:t>
      </w:r>
      <w:r w:rsidR="00121848" w:rsidRPr="00231356">
        <w:rPr>
          <w:rFonts w:ascii="Arial" w:hAnsi="Arial" w:cs="Arial"/>
          <w:sz w:val="24"/>
          <w:szCs w:val="24"/>
        </w:rPr>
        <w:t xml:space="preserve">сделки, </w:t>
      </w:r>
      <w:r w:rsidR="00044CF1" w:rsidRPr="00231356">
        <w:rPr>
          <w:rFonts w:ascii="Arial" w:hAnsi="Arial" w:cs="Arial"/>
          <w:sz w:val="24"/>
          <w:szCs w:val="24"/>
        </w:rPr>
        <w:t xml:space="preserve">приватизация: </w:t>
      </w:r>
      <w:r w:rsidR="00CC4C3F" w:rsidRPr="00231356">
        <w:rPr>
          <w:rFonts w:ascii="Arial" w:hAnsi="Arial" w:cs="Arial"/>
          <w:sz w:val="24"/>
          <w:szCs w:val="24"/>
        </w:rPr>
        <w:t>законодательство и практика</w:t>
      </w:r>
      <w:r w:rsidR="00044CF1" w:rsidRPr="00231356">
        <w:rPr>
          <w:rFonts w:ascii="Arial" w:hAnsi="Arial" w:cs="Arial"/>
          <w:sz w:val="24"/>
          <w:szCs w:val="24"/>
        </w:rPr>
        <w:t xml:space="preserve"> по эффективному распоряжению государственным и муниц</w:t>
      </w:r>
      <w:r w:rsidR="00DF1A5B" w:rsidRPr="00231356">
        <w:rPr>
          <w:rFonts w:ascii="Arial" w:hAnsi="Arial" w:cs="Arial"/>
          <w:sz w:val="24"/>
          <w:szCs w:val="24"/>
        </w:rPr>
        <w:t>ипальным имуществом в 2016 году</w:t>
      </w:r>
      <w:r w:rsidRPr="00231356">
        <w:rPr>
          <w:rFonts w:ascii="Arial" w:hAnsi="Arial" w:cs="Arial"/>
          <w:sz w:val="24"/>
          <w:szCs w:val="24"/>
        </w:rPr>
        <w:t>»</w:t>
      </w:r>
    </w:p>
    <w:p w:rsidR="00891BB4" w:rsidRPr="00231356" w:rsidRDefault="00891BB4" w:rsidP="000A3A4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72B39" w:rsidRPr="00231356" w:rsidRDefault="00572B39" w:rsidP="000A3A47">
      <w:pPr>
        <w:spacing w:after="0" w:line="240" w:lineRule="auto"/>
        <w:ind w:hanging="284"/>
        <w:jc w:val="center"/>
        <w:rPr>
          <w:rFonts w:ascii="Arial" w:hAnsi="Arial" w:cs="Arial"/>
          <w:sz w:val="16"/>
          <w:szCs w:val="16"/>
        </w:rPr>
      </w:pPr>
      <w:r w:rsidRPr="00231356">
        <w:rPr>
          <w:rFonts w:ascii="Arial" w:hAnsi="Arial" w:cs="Arial"/>
          <w:b/>
          <w:sz w:val="18"/>
          <w:szCs w:val="18"/>
        </w:rPr>
        <w:t xml:space="preserve">Отель </w:t>
      </w:r>
      <w:r w:rsidR="00DE3AB9" w:rsidRPr="00231356">
        <w:rPr>
          <w:rFonts w:ascii="Arial" w:hAnsi="Arial" w:cs="Arial"/>
          <w:b/>
          <w:sz w:val="18"/>
          <w:szCs w:val="18"/>
        </w:rPr>
        <w:t>«</w:t>
      </w:r>
      <w:r w:rsidRPr="00231356">
        <w:rPr>
          <w:rFonts w:ascii="Arial" w:hAnsi="Arial" w:cs="Arial"/>
          <w:b/>
          <w:sz w:val="18"/>
          <w:szCs w:val="18"/>
        </w:rPr>
        <w:t xml:space="preserve">Балчуг </w:t>
      </w:r>
      <w:proofErr w:type="spellStart"/>
      <w:r w:rsidRPr="00231356">
        <w:rPr>
          <w:rFonts w:ascii="Arial" w:hAnsi="Arial" w:cs="Arial"/>
          <w:b/>
          <w:sz w:val="18"/>
          <w:szCs w:val="18"/>
        </w:rPr>
        <w:t>Кемпински</w:t>
      </w:r>
      <w:proofErr w:type="spellEnd"/>
      <w:r w:rsidRPr="00231356">
        <w:rPr>
          <w:rFonts w:ascii="Arial" w:hAnsi="Arial" w:cs="Arial"/>
          <w:b/>
          <w:sz w:val="18"/>
          <w:szCs w:val="18"/>
        </w:rPr>
        <w:t xml:space="preserve"> Москва</w:t>
      </w:r>
      <w:r w:rsidR="00DE3AB9" w:rsidRPr="00231356">
        <w:rPr>
          <w:rFonts w:ascii="Arial" w:hAnsi="Arial" w:cs="Arial"/>
          <w:b/>
          <w:sz w:val="18"/>
          <w:szCs w:val="18"/>
        </w:rPr>
        <w:t>»</w:t>
      </w:r>
      <w:r w:rsidR="00DE3AB9" w:rsidRPr="00231356">
        <w:rPr>
          <w:rFonts w:ascii="Arial" w:hAnsi="Arial" w:cs="Arial"/>
          <w:b/>
          <w:sz w:val="18"/>
          <w:szCs w:val="18"/>
        </w:rPr>
        <w:tab/>
      </w:r>
      <w:r w:rsidRPr="00231356">
        <w:rPr>
          <w:rFonts w:ascii="Arial" w:hAnsi="Arial" w:cs="Arial"/>
          <w:b/>
          <w:sz w:val="18"/>
          <w:szCs w:val="18"/>
        </w:rPr>
        <w:tab/>
      </w:r>
      <w:r w:rsidRPr="00231356">
        <w:rPr>
          <w:rFonts w:ascii="Arial" w:hAnsi="Arial" w:cs="Arial"/>
          <w:b/>
          <w:sz w:val="18"/>
          <w:szCs w:val="18"/>
        </w:rPr>
        <w:tab/>
      </w:r>
      <w:r w:rsidR="00DE3AB9" w:rsidRPr="00231356">
        <w:rPr>
          <w:rFonts w:ascii="Arial" w:hAnsi="Arial" w:cs="Arial"/>
          <w:b/>
          <w:sz w:val="18"/>
          <w:szCs w:val="18"/>
        </w:rPr>
        <w:tab/>
      </w:r>
      <w:r w:rsidRPr="00231356">
        <w:rPr>
          <w:rFonts w:ascii="Arial" w:hAnsi="Arial" w:cs="Arial"/>
          <w:b/>
          <w:sz w:val="18"/>
          <w:szCs w:val="18"/>
        </w:rPr>
        <w:tab/>
      </w:r>
      <w:r w:rsidRPr="00231356">
        <w:rPr>
          <w:rFonts w:ascii="Arial" w:hAnsi="Arial" w:cs="Arial"/>
          <w:b/>
          <w:sz w:val="18"/>
          <w:szCs w:val="18"/>
        </w:rPr>
        <w:tab/>
      </w:r>
      <w:r w:rsidR="00044CF1" w:rsidRPr="00231356">
        <w:rPr>
          <w:rFonts w:ascii="Arial" w:hAnsi="Arial" w:cs="Arial"/>
          <w:b/>
          <w:sz w:val="18"/>
          <w:szCs w:val="18"/>
        </w:rPr>
        <w:t>02 марта</w:t>
      </w:r>
      <w:r w:rsidR="008279B0" w:rsidRPr="00231356">
        <w:rPr>
          <w:rFonts w:ascii="Arial" w:hAnsi="Arial" w:cs="Arial"/>
          <w:b/>
          <w:sz w:val="18"/>
          <w:szCs w:val="18"/>
        </w:rPr>
        <w:t>, 2016</w:t>
      </w:r>
      <w:r w:rsidRPr="00231356">
        <w:rPr>
          <w:rFonts w:ascii="Arial" w:hAnsi="Arial" w:cs="Arial"/>
          <w:b/>
          <w:sz w:val="18"/>
          <w:szCs w:val="18"/>
        </w:rPr>
        <w:t>г.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8646"/>
      </w:tblGrid>
      <w:tr w:rsidR="00572B39" w:rsidRPr="00231356" w:rsidTr="00E92A87">
        <w:tc>
          <w:tcPr>
            <w:tcW w:w="1419" w:type="dxa"/>
            <w:tcBorders>
              <w:bottom w:val="single" w:sz="4" w:space="0" w:color="auto"/>
            </w:tcBorders>
            <w:shd w:val="clear" w:color="auto" w:fill="D9D9D9"/>
          </w:tcPr>
          <w:p w:rsidR="00572B39" w:rsidRPr="00231356" w:rsidRDefault="00DF1A5B" w:rsidP="00DF1A5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09.00 – 09.40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D9D9D9"/>
          </w:tcPr>
          <w:p w:rsidR="00572B39" w:rsidRPr="00231356" w:rsidRDefault="00413B0E" w:rsidP="000A3A4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Регистрация участников</w:t>
            </w:r>
          </w:p>
        </w:tc>
      </w:tr>
      <w:tr w:rsidR="00572B39" w:rsidRPr="00231356" w:rsidTr="00E92A87">
        <w:trPr>
          <w:trHeight w:val="274"/>
        </w:trPr>
        <w:tc>
          <w:tcPr>
            <w:tcW w:w="1419" w:type="dxa"/>
            <w:shd w:val="clear" w:color="auto" w:fill="D9D9D9"/>
          </w:tcPr>
          <w:p w:rsidR="00572B39" w:rsidRPr="00231356" w:rsidRDefault="00DF1A5B" w:rsidP="004B1B5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09.40</w:t>
            </w:r>
            <w:r w:rsidR="00572B39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B1B5B" w:rsidRPr="00231356">
              <w:rPr>
                <w:rFonts w:ascii="Arial" w:hAnsi="Arial" w:cs="Arial"/>
                <w:sz w:val="18"/>
                <w:szCs w:val="18"/>
              </w:rPr>
              <w:t>10.45</w:t>
            </w:r>
          </w:p>
        </w:tc>
        <w:tc>
          <w:tcPr>
            <w:tcW w:w="8646" w:type="dxa"/>
          </w:tcPr>
          <w:p w:rsidR="00296F67" w:rsidRPr="00231356" w:rsidRDefault="008279B0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>Практика с</w:t>
            </w:r>
            <w:r w:rsidR="0063109A" w:rsidRPr="00231356">
              <w:rPr>
                <w:rFonts w:ascii="Arial" w:hAnsi="Arial" w:cs="Arial"/>
                <w:b/>
                <w:sz w:val="18"/>
                <w:szCs w:val="18"/>
              </w:rPr>
              <w:t>дач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9729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3109A" w:rsidRPr="00231356">
              <w:rPr>
                <w:rFonts w:ascii="Arial" w:hAnsi="Arial" w:cs="Arial"/>
                <w:b/>
                <w:sz w:val="18"/>
                <w:szCs w:val="18"/>
              </w:rPr>
              <w:t>в аренду</w:t>
            </w:r>
            <w:r w:rsidR="009729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6F67" w:rsidRPr="00231356">
              <w:rPr>
                <w:rFonts w:ascii="Arial" w:hAnsi="Arial" w:cs="Arial"/>
                <w:b/>
                <w:sz w:val="18"/>
                <w:szCs w:val="18"/>
              </w:rPr>
              <w:t>государственного и муниципального имущества</w:t>
            </w:r>
            <w:r w:rsidR="0063109A" w:rsidRPr="0023135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 xml:space="preserve">рыночные арендные ставки, </w:t>
            </w:r>
            <w:r w:rsidR="0063109A" w:rsidRPr="00231356">
              <w:rPr>
                <w:rFonts w:ascii="Arial" w:hAnsi="Arial" w:cs="Arial"/>
                <w:b/>
                <w:sz w:val="18"/>
                <w:szCs w:val="18"/>
              </w:rPr>
              <w:t>порядок,</w:t>
            </w:r>
            <w:r w:rsidR="00296F67" w:rsidRPr="00231356">
              <w:rPr>
                <w:rFonts w:ascii="Arial" w:hAnsi="Arial" w:cs="Arial"/>
                <w:b/>
                <w:sz w:val="18"/>
                <w:szCs w:val="18"/>
              </w:rPr>
              <w:t xml:space="preserve"> последствия нарушения процедуры, перспективы ужесточения наказан</w:t>
            </w:r>
            <w:r w:rsidR="00DE3AB9" w:rsidRPr="00231356">
              <w:rPr>
                <w:rFonts w:ascii="Arial" w:hAnsi="Arial" w:cs="Arial"/>
                <w:b/>
                <w:sz w:val="18"/>
                <w:szCs w:val="18"/>
              </w:rPr>
              <w:t>ий за нарушения</w:t>
            </w:r>
            <w:r w:rsidR="00296F67" w:rsidRPr="00231356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:rsidR="00EA04A8" w:rsidRPr="00231356" w:rsidRDefault="00296F67" w:rsidP="000A3A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Порядок сдачи государственного и муниципального имущества в аренду: принятие решения о том, что сдается в аренду. Сдача в аренду без проведения конкурса. Последствия несоблюдения процедуры передачи государственного или муниципального имущества в аренду, перспективы возврата арендных платежей. Тенденции ужесточения наказаний за нарушение порядка сдачи в </w:t>
            </w:r>
            <w:r w:rsidRPr="00231356">
              <w:rPr>
                <w:rFonts w:ascii="Arial" w:hAnsi="Arial" w:cs="Arial"/>
                <w:sz w:val="18"/>
                <w:szCs w:val="18"/>
              </w:rPr>
              <w:lastRenderedPageBreak/>
              <w:t xml:space="preserve">аренду государственного и муниципального имущества. </w:t>
            </w:r>
            <w:r w:rsidR="00DE3AB9" w:rsidRPr="00231356">
              <w:rPr>
                <w:rFonts w:ascii="Arial" w:hAnsi="Arial" w:cs="Arial"/>
                <w:sz w:val="18"/>
                <w:szCs w:val="18"/>
              </w:rPr>
              <w:t>При сдаче</w:t>
            </w:r>
            <w:r w:rsidR="0063109A" w:rsidRPr="00231356">
              <w:rPr>
                <w:rFonts w:ascii="Arial" w:hAnsi="Arial" w:cs="Arial"/>
                <w:sz w:val="18"/>
                <w:szCs w:val="18"/>
              </w:rPr>
              <w:t xml:space="preserve"> в аренду здания по частям, надо ли вносить в кадастр все части отдельно: разбор вариантов. </w:t>
            </w:r>
          </w:p>
          <w:p w:rsidR="0063109A" w:rsidRPr="00231356" w:rsidRDefault="0063109A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>Дог</w:t>
            </w:r>
            <w:r w:rsidR="008279B0" w:rsidRPr="00231356">
              <w:rPr>
                <w:rFonts w:ascii="Arial" w:hAnsi="Arial" w:cs="Arial"/>
                <w:b/>
                <w:sz w:val="18"/>
                <w:szCs w:val="18"/>
              </w:rPr>
              <w:t>овор аренды и  арендная плата. Расторжение договоров.</w:t>
            </w:r>
          </w:p>
          <w:p w:rsidR="00296F67" w:rsidRPr="00231356" w:rsidRDefault="0063109A" w:rsidP="000A3A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Практика заключения договоров на взаимовыгодных условиях. Регулируемая/ нерегулируемая арендная плата по договорам аренды государственного и муниципального имущества. Порядок согласования изменения цены аренды в период действия договора. Проблема компенсации арендатору расходов на ремонт арендуемых помещений (неотделимые </w:t>
            </w:r>
            <w:r w:rsidR="009729AB">
              <w:rPr>
                <w:rFonts w:ascii="Arial" w:hAnsi="Arial" w:cs="Arial"/>
                <w:sz w:val="18"/>
                <w:szCs w:val="18"/>
              </w:rPr>
              <w:t>улучшения</w:t>
            </w:r>
            <w:r w:rsidR="00DE3AB9" w:rsidRPr="00231356">
              <w:rPr>
                <w:rFonts w:ascii="Arial" w:hAnsi="Arial" w:cs="Arial"/>
                <w:sz w:val="18"/>
                <w:szCs w:val="18"/>
              </w:rPr>
              <w:t>). Борьба с недоимками</w:t>
            </w:r>
            <w:r w:rsidRPr="00231356">
              <w:rPr>
                <w:rFonts w:ascii="Arial" w:hAnsi="Arial" w:cs="Arial"/>
                <w:sz w:val="18"/>
                <w:szCs w:val="18"/>
              </w:rPr>
              <w:t xml:space="preserve"> по аренде. </w:t>
            </w:r>
            <w:r w:rsidR="00DE3AB9" w:rsidRPr="00231356">
              <w:rPr>
                <w:rFonts w:ascii="Arial" w:hAnsi="Arial" w:cs="Arial"/>
                <w:sz w:val="18"/>
                <w:szCs w:val="18"/>
              </w:rPr>
              <w:t>Договоры аренды зданий и помещений с арендодателями – публичными образованиями:</w:t>
            </w:r>
            <w:r w:rsidR="009729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F67" w:rsidRPr="00231356">
              <w:rPr>
                <w:rFonts w:ascii="Arial" w:hAnsi="Arial" w:cs="Arial"/>
                <w:sz w:val="18"/>
                <w:szCs w:val="18"/>
              </w:rPr>
              <w:t>особенности и порядок заключения, исполнения, изменения и расторжения.</w:t>
            </w:r>
          </w:p>
          <w:p w:rsidR="00296F67" w:rsidRPr="00231356" w:rsidRDefault="0063109A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>Субаренда объектов недвижимого имущества.</w:t>
            </w:r>
          </w:p>
          <w:p w:rsidR="00296F67" w:rsidRPr="00231356" w:rsidRDefault="00296F67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Правовые аспекты и регулирование субаренды государственных и муниципальных объектов недвижимого имущества, возможность переуступки прав на аренду.</w:t>
            </w:r>
          </w:p>
          <w:p w:rsidR="009941AD" w:rsidRPr="00231356" w:rsidRDefault="00296F67" w:rsidP="000A3A47">
            <w:pPr>
              <w:spacing w:before="60" w:after="6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Ерш А.В. –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 эксперт в области законодательства об аренде (до августа 2014г. – помощник заместителя Председателя Высш</w:t>
            </w:r>
            <w:r w:rsidR="00207006" w:rsidRPr="00231356">
              <w:rPr>
                <w:rFonts w:ascii="Arial" w:hAnsi="Arial" w:cs="Arial"/>
                <w:i/>
                <w:sz w:val="18"/>
                <w:szCs w:val="18"/>
              </w:rPr>
              <w:t>его Арбитражного Суда Р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 xml:space="preserve">оссийской </w:t>
            </w:r>
            <w:r w:rsidR="00207006" w:rsidRPr="00231356">
              <w:rPr>
                <w:rFonts w:ascii="Arial" w:hAnsi="Arial" w:cs="Arial"/>
                <w:i/>
                <w:sz w:val="18"/>
                <w:szCs w:val="18"/>
              </w:rPr>
              <w:t>Ф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>едерации</w:t>
            </w:r>
            <w:r w:rsidR="00207006" w:rsidRPr="00231356">
              <w:rPr>
                <w:rFonts w:ascii="Arial" w:hAnsi="Arial" w:cs="Arial"/>
                <w:i/>
                <w:sz w:val="18"/>
                <w:szCs w:val="18"/>
              </w:rPr>
              <w:t xml:space="preserve"> (по согласованию)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.</w:t>
            </w:r>
            <w:proofErr w:type="gramEnd"/>
          </w:p>
        </w:tc>
      </w:tr>
      <w:tr w:rsidR="00A87AB3" w:rsidRPr="00231356" w:rsidTr="00E92A87">
        <w:trPr>
          <w:trHeight w:val="274"/>
        </w:trPr>
        <w:tc>
          <w:tcPr>
            <w:tcW w:w="1419" w:type="dxa"/>
            <w:shd w:val="clear" w:color="auto" w:fill="D9D9D9"/>
          </w:tcPr>
          <w:p w:rsidR="00A87AB3" w:rsidRPr="00231356" w:rsidRDefault="004B1B5B" w:rsidP="004B1B5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lastRenderedPageBreak/>
              <w:t>10.45</w:t>
            </w:r>
            <w:r w:rsidR="009729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7AB3" w:rsidRPr="0023135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231356"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8646" w:type="dxa"/>
          </w:tcPr>
          <w:p w:rsidR="00A87AB3" w:rsidRPr="00231356" w:rsidRDefault="00A87AB3" w:rsidP="000A3A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  <w:tr w:rsidR="00D318A4" w:rsidRPr="00231356" w:rsidTr="005F1AB3">
        <w:tc>
          <w:tcPr>
            <w:tcW w:w="1419" w:type="dxa"/>
            <w:tcBorders>
              <w:bottom w:val="single" w:sz="4" w:space="0" w:color="auto"/>
            </w:tcBorders>
            <w:shd w:val="clear" w:color="auto" w:fill="D9D9D9"/>
          </w:tcPr>
          <w:p w:rsidR="00D318A4" w:rsidRPr="00231356" w:rsidRDefault="00D318A4" w:rsidP="004B1B5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11</w:t>
            </w:r>
            <w:r w:rsidR="004B1B5B" w:rsidRPr="00231356">
              <w:rPr>
                <w:rFonts w:ascii="Arial" w:hAnsi="Arial" w:cs="Arial"/>
                <w:sz w:val="18"/>
                <w:szCs w:val="18"/>
              </w:rPr>
              <w:t>.00</w:t>
            </w:r>
            <w:r w:rsidRPr="00231356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 w:rsidR="004B1B5B" w:rsidRPr="00231356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8646" w:type="dxa"/>
            <w:shd w:val="clear" w:color="auto" w:fill="D9D9D9"/>
          </w:tcPr>
          <w:p w:rsidR="00D318A4" w:rsidRPr="00231356" w:rsidRDefault="00D318A4" w:rsidP="005F1AB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Кофе-пауза</w:t>
            </w:r>
          </w:p>
        </w:tc>
      </w:tr>
      <w:tr w:rsidR="00572B39" w:rsidRPr="00231356" w:rsidTr="00E92A87">
        <w:trPr>
          <w:trHeight w:val="274"/>
        </w:trPr>
        <w:tc>
          <w:tcPr>
            <w:tcW w:w="1419" w:type="dxa"/>
            <w:shd w:val="clear" w:color="auto" w:fill="D9D9D9"/>
          </w:tcPr>
          <w:p w:rsidR="00572B39" w:rsidRPr="00231356" w:rsidRDefault="004B1B5B" w:rsidP="004B1B5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11</w:t>
            </w:r>
            <w:r w:rsidR="0005781A" w:rsidRPr="00231356">
              <w:rPr>
                <w:rFonts w:ascii="Arial" w:hAnsi="Arial" w:cs="Arial"/>
                <w:sz w:val="18"/>
                <w:szCs w:val="18"/>
              </w:rPr>
              <w:t>.</w:t>
            </w:r>
            <w:r w:rsidRPr="00231356">
              <w:rPr>
                <w:rFonts w:ascii="Arial" w:hAnsi="Arial" w:cs="Arial"/>
                <w:sz w:val="18"/>
                <w:szCs w:val="18"/>
              </w:rPr>
              <w:t>10</w:t>
            </w:r>
            <w:r w:rsidR="00572B39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D318A4" w:rsidRPr="00231356">
              <w:rPr>
                <w:rFonts w:ascii="Arial" w:hAnsi="Arial" w:cs="Arial"/>
                <w:sz w:val="18"/>
                <w:szCs w:val="18"/>
              </w:rPr>
              <w:t>12</w:t>
            </w:r>
            <w:r w:rsidR="005C422A" w:rsidRPr="00231356">
              <w:rPr>
                <w:rFonts w:ascii="Arial" w:hAnsi="Arial" w:cs="Arial"/>
                <w:sz w:val="18"/>
                <w:szCs w:val="18"/>
              </w:rPr>
              <w:t>.1</w:t>
            </w:r>
            <w:r w:rsidRPr="0023135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6" w:type="dxa"/>
          </w:tcPr>
          <w:p w:rsidR="006617A6" w:rsidRPr="00231356" w:rsidRDefault="006617A6" w:rsidP="006617A6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 xml:space="preserve">Актуальная практика, связанная с вопросами государственно-частного (ГЧП) и </w:t>
            </w:r>
            <w:proofErr w:type="spellStart"/>
            <w:r w:rsidRPr="00231356">
              <w:rPr>
                <w:rFonts w:ascii="Arial" w:hAnsi="Arial" w:cs="Arial"/>
                <w:b/>
                <w:sz w:val="18"/>
                <w:szCs w:val="18"/>
              </w:rPr>
              <w:t>муниципально-частного</w:t>
            </w:r>
            <w:proofErr w:type="spellEnd"/>
            <w:r w:rsidRPr="002313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61B3" w:rsidRPr="00231356">
              <w:rPr>
                <w:rFonts w:ascii="Arial" w:hAnsi="Arial" w:cs="Arial"/>
                <w:b/>
                <w:sz w:val="18"/>
                <w:szCs w:val="18"/>
              </w:rPr>
              <w:t xml:space="preserve">(МЧП) 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>партнерства</w:t>
            </w:r>
            <w:r w:rsidR="003261B3" w:rsidRPr="0023135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 xml:space="preserve"> Реализация законодательства на федеральном и региональном уровне. Поручительство в ГЧП сделках. </w:t>
            </w:r>
          </w:p>
          <w:p w:rsidR="006617A6" w:rsidRPr="00231356" w:rsidRDefault="006617A6" w:rsidP="006617A6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 xml:space="preserve">Федеральный закон Российской Федерации от 13 июля 2015 г. N 224-ФЗ "О государственно-частном партнерстве, </w:t>
            </w:r>
            <w:proofErr w:type="spellStart"/>
            <w:r w:rsidRPr="00231356">
              <w:rPr>
                <w:rFonts w:ascii="Arial" w:hAnsi="Arial" w:cs="Arial"/>
                <w:b/>
                <w:sz w:val="18"/>
                <w:szCs w:val="18"/>
              </w:rPr>
              <w:t>муниципально-частном</w:t>
            </w:r>
            <w:proofErr w:type="spellEnd"/>
            <w:r w:rsidRPr="00231356">
              <w:rPr>
                <w:rFonts w:ascii="Arial" w:hAnsi="Arial" w:cs="Arial"/>
                <w:b/>
                <w:sz w:val="18"/>
                <w:szCs w:val="18"/>
              </w:rPr>
              <w:t xml:space="preserve"> партнерстве в Российской Федерации и внесении изменений в отдельные законодательные акты Российской Федерации"</w:t>
            </w:r>
            <w:r w:rsidR="008F43CD" w:rsidRPr="00231356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="008F43CD" w:rsidRPr="00231356">
              <w:rPr>
                <w:rFonts w:ascii="Arial" w:hAnsi="Arial" w:cs="Arial"/>
                <w:b/>
                <w:sz w:val="18"/>
                <w:szCs w:val="18"/>
              </w:rPr>
              <w:t>вст</w:t>
            </w:r>
            <w:proofErr w:type="gramStart"/>
            <w:r w:rsidR="008F43CD" w:rsidRPr="00231356">
              <w:rPr>
                <w:rFonts w:ascii="Arial" w:hAnsi="Arial" w:cs="Arial"/>
                <w:b/>
                <w:sz w:val="18"/>
                <w:szCs w:val="18"/>
              </w:rPr>
              <w:t>.в</w:t>
            </w:r>
            <w:proofErr w:type="spellEnd"/>
            <w:proofErr w:type="gramEnd"/>
            <w:r w:rsidR="008F43CD" w:rsidRPr="00231356">
              <w:rPr>
                <w:rFonts w:ascii="Arial" w:hAnsi="Arial" w:cs="Arial"/>
                <w:b/>
                <w:sz w:val="18"/>
                <w:szCs w:val="18"/>
              </w:rPr>
              <w:t xml:space="preserve"> силу с 01.01.2016)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>: разбор основных новаций, скрытые проблемы.</w:t>
            </w:r>
          </w:p>
          <w:p w:rsidR="006617A6" w:rsidRPr="00231356" w:rsidRDefault="006617A6" w:rsidP="006617A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Регулирующее законодательство, проблемы, пути повышения инвестиционной привлекательности проектов. Виды ГЧП и области применения. Новейшее законодательство, явные и скрытые проблемы. Осуществление ГЧП в разнообразных формах. Форма ГЧП, которая бы предполагала замещение средств государства средствами бизнеса при создании объектов государственной и муниципальной собственности. </w:t>
            </w:r>
          </w:p>
          <w:p w:rsidR="006617A6" w:rsidRPr="00231356" w:rsidRDefault="006617A6" w:rsidP="006617A6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>Участие унитарных предприятий в концессионных соглашениях. Разбор интересных примеров концессий, как одного из видов ГЧП, плюсы, минусы, сложные вопросы на этапе заключения контрактов. Порядок передачи имущества унитарных предприятий во временное пользование.</w:t>
            </w:r>
          </w:p>
          <w:p w:rsidR="006617A6" w:rsidRPr="00231356" w:rsidRDefault="006617A6" w:rsidP="006617A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Концессии, их особенности в бюджетном процессе. Практические аспекты заключения концессионных соглашений. Заключение концессионных соглашений на объекты коммунальной инфраструктуры в муниципальных образованиях.</w:t>
            </w:r>
          </w:p>
          <w:p w:rsidR="00454BA2" w:rsidRPr="00231356" w:rsidRDefault="00454BA2" w:rsidP="00454BA2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>Доверительное управление как механизм управления имуществом. Повышение эффективности управления государственной и муниципальной собственностью. Особенности заключения контрактов</w:t>
            </w:r>
            <w:r w:rsidR="003261B3" w:rsidRPr="0023135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54BA2" w:rsidRPr="00231356" w:rsidRDefault="00454BA2" w:rsidP="006617A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Привлечение финансового и управленческого ресурсов частного сектора к управлению государственной собственностью. Использование механизмов доверительного управления для повышения эффективности управления государственной и муниципальной собственностью. Формирование необходимой правовой базы. Особенности внедрения механизмов доверительного управления имуществом в отношении государственных учреждений.</w:t>
            </w:r>
          </w:p>
          <w:p w:rsidR="00310149" w:rsidRPr="00231356" w:rsidRDefault="003261B3" w:rsidP="008F43CD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Докладчик </w:t>
            </w:r>
            <w:r w:rsidR="006617A6" w:rsidRPr="00231356">
              <w:rPr>
                <w:rFonts w:ascii="Arial" w:hAnsi="Arial" w:cs="Arial"/>
                <w:b/>
                <w:i/>
                <w:sz w:val="18"/>
                <w:szCs w:val="18"/>
              </w:rPr>
              <w:t>–</w:t>
            </w:r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="006617A6" w:rsidRPr="00231356">
              <w:rPr>
                <w:rFonts w:ascii="Arial" w:hAnsi="Arial" w:cs="Arial"/>
                <w:i/>
                <w:sz w:val="18"/>
                <w:szCs w:val="18"/>
              </w:rPr>
              <w:t>представитель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F43CD" w:rsidRPr="00231356">
              <w:rPr>
                <w:rFonts w:ascii="Arial" w:hAnsi="Arial" w:cs="Arial"/>
                <w:i/>
                <w:sz w:val="18"/>
                <w:szCs w:val="18"/>
              </w:rPr>
              <w:t>Государственной Думы Ф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 xml:space="preserve">едерального </w:t>
            </w:r>
            <w:r w:rsidR="008F43CD" w:rsidRPr="00231356">
              <w:rPr>
                <w:rFonts w:ascii="Arial" w:hAnsi="Arial" w:cs="Arial"/>
                <w:i/>
                <w:sz w:val="18"/>
                <w:szCs w:val="18"/>
              </w:rPr>
              <w:t>С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 xml:space="preserve">обрания </w:t>
            </w:r>
            <w:r w:rsidR="008F43CD" w:rsidRPr="00231356">
              <w:rPr>
                <w:rFonts w:ascii="Arial" w:hAnsi="Arial" w:cs="Arial"/>
                <w:i/>
                <w:sz w:val="18"/>
                <w:szCs w:val="18"/>
              </w:rPr>
              <w:t>Р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 xml:space="preserve">оссийской </w:t>
            </w:r>
            <w:r w:rsidR="008F43CD" w:rsidRPr="00231356">
              <w:rPr>
                <w:rFonts w:ascii="Arial" w:hAnsi="Arial" w:cs="Arial"/>
                <w:i/>
                <w:sz w:val="18"/>
                <w:szCs w:val="18"/>
              </w:rPr>
              <w:t>Ф</w:t>
            </w:r>
            <w:r w:rsidR="009729AB">
              <w:rPr>
                <w:rFonts w:ascii="Arial" w:hAnsi="Arial" w:cs="Arial"/>
                <w:i/>
                <w:sz w:val="18"/>
                <w:szCs w:val="18"/>
              </w:rPr>
              <w:t>едерации</w:t>
            </w:r>
            <w:r w:rsidR="006617A6" w:rsidRPr="00231356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05781A" w:rsidRPr="00231356" w:rsidTr="00E92A87">
        <w:trPr>
          <w:trHeight w:val="274"/>
        </w:trPr>
        <w:tc>
          <w:tcPr>
            <w:tcW w:w="1419" w:type="dxa"/>
            <w:shd w:val="clear" w:color="auto" w:fill="D9D9D9"/>
          </w:tcPr>
          <w:p w:rsidR="0005781A" w:rsidRPr="00231356" w:rsidRDefault="00D318A4" w:rsidP="004B1B5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12</w:t>
            </w:r>
            <w:r w:rsidR="00DF1A5B" w:rsidRPr="00231356">
              <w:rPr>
                <w:rFonts w:ascii="Arial" w:hAnsi="Arial" w:cs="Arial"/>
                <w:sz w:val="18"/>
                <w:szCs w:val="18"/>
              </w:rPr>
              <w:t>.</w:t>
            </w:r>
            <w:r w:rsidR="005C422A" w:rsidRPr="00231356">
              <w:rPr>
                <w:rFonts w:ascii="Arial" w:hAnsi="Arial" w:cs="Arial"/>
                <w:sz w:val="18"/>
                <w:szCs w:val="18"/>
              </w:rPr>
              <w:t>1</w:t>
            </w:r>
            <w:r w:rsidR="004B1B5B" w:rsidRPr="00231356">
              <w:rPr>
                <w:rFonts w:ascii="Arial" w:hAnsi="Arial" w:cs="Arial"/>
                <w:sz w:val="18"/>
                <w:szCs w:val="18"/>
              </w:rPr>
              <w:t>5</w:t>
            </w:r>
            <w:r w:rsidR="0005781A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B1B5B" w:rsidRPr="00231356">
              <w:rPr>
                <w:rFonts w:ascii="Arial" w:hAnsi="Arial" w:cs="Arial"/>
                <w:sz w:val="18"/>
                <w:szCs w:val="18"/>
              </w:rPr>
              <w:t>12</w:t>
            </w:r>
            <w:r w:rsidR="0005781A" w:rsidRPr="00231356">
              <w:rPr>
                <w:rFonts w:ascii="Arial" w:hAnsi="Arial" w:cs="Arial"/>
                <w:sz w:val="18"/>
                <w:szCs w:val="18"/>
              </w:rPr>
              <w:t>.</w:t>
            </w:r>
            <w:r w:rsidR="004B1B5B" w:rsidRPr="0023135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46" w:type="dxa"/>
          </w:tcPr>
          <w:p w:rsidR="0005781A" w:rsidRPr="00231356" w:rsidRDefault="0005781A" w:rsidP="000A3A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  <w:tr w:rsidR="0005781A" w:rsidRPr="00231356" w:rsidTr="00E92A87">
        <w:tc>
          <w:tcPr>
            <w:tcW w:w="1419" w:type="dxa"/>
            <w:shd w:val="clear" w:color="auto" w:fill="D9D9D9"/>
          </w:tcPr>
          <w:p w:rsidR="0005781A" w:rsidRPr="00231356" w:rsidRDefault="004B1B5B" w:rsidP="005C422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12.30</w:t>
            </w:r>
            <w:r w:rsidR="0005781A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D318A4" w:rsidRPr="00231356">
              <w:rPr>
                <w:rFonts w:ascii="Arial" w:hAnsi="Arial" w:cs="Arial"/>
                <w:sz w:val="18"/>
                <w:szCs w:val="18"/>
              </w:rPr>
              <w:t>13</w:t>
            </w:r>
            <w:r w:rsidR="00E9558D" w:rsidRPr="00231356">
              <w:rPr>
                <w:rFonts w:ascii="Arial" w:hAnsi="Arial" w:cs="Arial"/>
                <w:sz w:val="18"/>
                <w:szCs w:val="18"/>
              </w:rPr>
              <w:t>.</w:t>
            </w:r>
            <w:r w:rsidR="005C422A" w:rsidRPr="00231356">
              <w:rPr>
                <w:rFonts w:ascii="Arial" w:hAnsi="Arial" w:cs="Arial"/>
                <w:sz w:val="18"/>
                <w:szCs w:val="18"/>
              </w:rPr>
              <w:t>4</w:t>
            </w:r>
            <w:r w:rsidR="00D318A4" w:rsidRPr="0023135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6" w:type="dxa"/>
          </w:tcPr>
          <w:p w:rsidR="00D318A4" w:rsidRPr="00231356" w:rsidRDefault="00D318A4" w:rsidP="00D318A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>Отчуждение недвижимого имущества, находящегося в государственной собственности субъектов Российской Федерации: практика и законодательное регулирование в 2016г. Сроки приватизации, план приватизации, этапы и другие актуальные вопросы. Возможные проблемы в ходе приватизации объектов недвижимости. Определение состава имущества, подлежащего передаче.</w:t>
            </w:r>
          </w:p>
          <w:p w:rsidR="00D318A4" w:rsidRPr="00231356" w:rsidRDefault="00D318A4" w:rsidP="00D318A4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Вопросы совершенствования порядка отчуждения недвижимого имущества. Практика передачи имущества в связи с разграничением полномочий между федеральными органами государственной власти, органами государственной власти субъектов РФ и органами местного самоуправления. Безвозмездная передача имущества в связи с разграничением полномочий между органами государственной власти РФ, органами государственной власти субъектов РФ и органами местного самоуправления. Критерии выбора имущества для передачи, проблема нецелевого использования имущества. Механизм: порядок и процедура передачи имущества с муниципального и регионального уровня на федеральный уровень. Вопросы отнесения имущества к особо ценному движимому имуществу, учет, списание, передача в казну.</w:t>
            </w:r>
          </w:p>
          <w:p w:rsidR="00454BA2" w:rsidRPr="00231356" w:rsidRDefault="00D318A4" w:rsidP="00D318A4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Алферов А.О. – 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 xml:space="preserve">начальник отдела определения целевой функции и разработки программы приватизации Управления </w:t>
            </w:r>
            <w:proofErr w:type="gramStart"/>
            <w:r w:rsidRPr="00231356">
              <w:rPr>
                <w:rFonts w:ascii="Arial" w:hAnsi="Arial" w:cs="Arial"/>
                <w:i/>
                <w:sz w:val="18"/>
                <w:szCs w:val="18"/>
              </w:rPr>
              <w:t>инвестиционных</w:t>
            </w:r>
            <w:proofErr w:type="gramEnd"/>
            <w:r w:rsidRPr="00231356">
              <w:rPr>
                <w:rFonts w:ascii="Arial" w:hAnsi="Arial" w:cs="Arial"/>
                <w:i/>
                <w:sz w:val="18"/>
                <w:szCs w:val="18"/>
              </w:rPr>
              <w:t xml:space="preserve"> отношений Федерального агентства по управлению государственным имуществом (</w:t>
            </w:r>
            <w:proofErr w:type="spellStart"/>
            <w:r w:rsidRPr="00231356">
              <w:rPr>
                <w:rFonts w:ascii="Arial" w:hAnsi="Arial" w:cs="Arial"/>
                <w:i/>
                <w:sz w:val="18"/>
                <w:szCs w:val="18"/>
              </w:rPr>
              <w:t>Росимущество</w:t>
            </w:r>
            <w:proofErr w:type="spellEnd"/>
            <w:r w:rsidRPr="00231356">
              <w:rPr>
                <w:rFonts w:ascii="Arial" w:hAnsi="Arial" w:cs="Arial"/>
                <w:i/>
                <w:sz w:val="18"/>
                <w:szCs w:val="18"/>
              </w:rPr>
              <w:t>) (по согласованию).</w:t>
            </w:r>
          </w:p>
        </w:tc>
      </w:tr>
      <w:tr w:rsidR="0005781A" w:rsidRPr="00231356" w:rsidTr="00E92A87">
        <w:trPr>
          <w:trHeight w:val="274"/>
        </w:trPr>
        <w:tc>
          <w:tcPr>
            <w:tcW w:w="1419" w:type="dxa"/>
            <w:shd w:val="clear" w:color="auto" w:fill="D9D9D9"/>
          </w:tcPr>
          <w:p w:rsidR="0005781A" w:rsidRPr="00231356" w:rsidRDefault="00D318A4" w:rsidP="002E34E8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  <w:r w:rsidR="00E9558D" w:rsidRPr="00231356">
              <w:rPr>
                <w:rFonts w:ascii="Arial" w:hAnsi="Arial" w:cs="Arial"/>
                <w:sz w:val="18"/>
                <w:szCs w:val="18"/>
              </w:rPr>
              <w:t>.</w:t>
            </w:r>
            <w:r w:rsidRPr="00231356">
              <w:rPr>
                <w:rFonts w:ascii="Arial" w:hAnsi="Arial" w:cs="Arial"/>
                <w:sz w:val="18"/>
                <w:szCs w:val="18"/>
              </w:rPr>
              <w:t>45</w:t>
            </w:r>
            <w:r w:rsidR="0005781A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231356">
              <w:rPr>
                <w:rFonts w:ascii="Arial" w:hAnsi="Arial" w:cs="Arial"/>
                <w:sz w:val="18"/>
                <w:szCs w:val="18"/>
              </w:rPr>
              <w:t>14.</w:t>
            </w:r>
            <w:r w:rsidR="002E34E8" w:rsidRPr="0023135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646" w:type="dxa"/>
          </w:tcPr>
          <w:p w:rsidR="0005781A" w:rsidRPr="00231356" w:rsidRDefault="0005781A" w:rsidP="000A3A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  <w:tr w:rsidR="0005781A" w:rsidRPr="00231356" w:rsidTr="00E92A87">
        <w:tc>
          <w:tcPr>
            <w:tcW w:w="1419" w:type="dxa"/>
            <w:tcBorders>
              <w:bottom w:val="single" w:sz="4" w:space="0" w:color="auto"/>
            </w:tcBorders>
            <w:shd w:val="clear" w:color="auto" w:fill="D9D9D9"/>
          </w:tcPr>
          <w:p w:rsidR="0005781A" w:rsidRPr="00231356" w:rsidRDefault="00D318A4" w:rsidP="002E34E8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14.</w:t>
            </w:r>
            <w:r w:rsidR="002E34E8" w:rsidRPr="00231356">
              <w:rPr>
                <w:rFonts w:ascii="Arial" w:hAnsi="Arial" w:cs="Arial"/>
                <w:sz w:val="18"/>
                <w:szCs w:val="18"/>
              </w:rPr>
              <w:t>00</w:t>
            </w:r>
            <w:r w:rsidR="0005781A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2E34E8" w:rsidRPr="00231356"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8646" w:type="dxa"/>
            <w:shd w:val="clear" w:color="auto" w:fill="D9D9D9"/>
          </w:tcPr>
          <w:p w:rsidR="0005781A" w:rsidRPr="00231356" w:rsidRDefault="0005781A" w:rsidP="000A3A4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Обед</w:t>
            </w:r>
          </w:p>
        </w:tc>
      </w:tr>
      <w:tr w:rsidR="0005781A" w:rsidRPr="00231356" w:rsidTr="00E92A87">
        <w:tc>
          <w:tcPr>
            <w:tcW w:w="1419" w:type="dxa"/>
            <w:shd w:val="clear" w:color="auto" w:fill="D9D9D9"/>
          </w:tcPr>
          <w:p w:rsidR="0005781A" w:rsidRPr="00231356" w:rsidRDefault="002E34E8" w:rsidP="00D318A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14.40</w:t>
            </w:r>
            <w:r w:rsidR="0005781A" w:rsidRPr="0023135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D318A4" w:rsidRPr="00231356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8646" w:type="dxa"/>
          </w:tcPr>
          <w:p w:rsidR="00D318A4" w:rsidRPr="00231356" w:rsidRDefault="00D318A4" w:rsidP="00D318A4">
            <w:pPr>
              <w:pStyle w:val="a3"/>
              <w:shd w:val="clear" w:color="auto" w:fill="FFFFFF"/>
              <w:spacing w:before="60" w:beforeAutospacing="0" w:after="60" w:afterAutospacing="0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3135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Круглый стол «Распоряжение 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>государственным и муниципальным</w:t>
            </w:r>
            <w:r w:rsidR="009729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>имуществом: особенности регулирования деятельности и планы государства</w:t>
            </w:r>
            <w:r w:rsidRPr="0023135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».</w:t>
            </w:r>
          </w:p>
          <w:p w:rsidR="00D318A4" w:rsidRPr="00231356" w:rsidRDefault="00D318A4" w:rsidP="005C422A">
            <w:pPr>
              <w:numPr>
                <w:ilvl w:val="0"/>
                <w:numId w:val="33"/>
              </w:num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Текущие законодательные изменения.</w:t>
            </w:r>
            <w:r w:rsidR="00015A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C422A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Вектор государства в отношении МУП/</w:t>
            </w:r>
            <w:r w:rsidR="00A50E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C422A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ГУП,</w:t>
            </w:r>
            <w:r w:rsidR="00015A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C422A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ерспектива </w:t>
            </w:r>
            <w:r w:rsidR="009E0050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сокращения </w:t>
            </w:r>
            <w:r w:rsidR="005C422A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их </w:t>
            </w:r>
            <w:r w:rsidR="009E0050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количества</w:t>
            </w:r>
            <w:r w:rsidR="005C422A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D318A4" w:rsidRPr="00231356" w:rsidRDefault="00D318A4" w:rsidP="00D318A4">
            <w:pPr>
              <w:numPr>
                <w:ilvl w:val="0"/>
                <w:numId w:val="33"/>
              </w:numPr>
              <w:shd w:val="clear" w:color="auto" w:fill="FFFFFF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Особенности </w:t>
            </w:r>
            <w:r w:rsidR="009E0050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регулирования деятельности</w:t>
            </w: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муниципальных учреждений и предприятий, в том числе казенных предприятий. Правовое положение и распоряжение имуществом. Нормативные акты, методические рекомендации. Возможность передачи в залог имущества казенного предприятия</w:t>
            </w:r>
            <w:r w:rsidR="00A50E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государственного или муниципального учреждения</w:t>
            </w:r>
            <w:r w:rsidRPr="002313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318A4" w:rsidRPr="00231356" w:rsidRDefault="00D318A4" w:rsidP="009E0050">
            <w:pPr>
              <w:numPr>
                <w:ilvl w:val="0"/>
                <w:numId w:val="33"/>
              </w:num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Критерии </w:t>
            </w:r>
            <w:r w:rsidR="009E0050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принятия решения о сохранении предприятия </w:t>
            </w: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форме </w:t>
            </w:r>
            <w:r w:rsidR="002E34E8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МУП/</w:t>
            </w:r>
            <w:r w:rsidR="00A50E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34E8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ГУП </w:t>
            </w:r>
            <w:r w:rsidR="009E0050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или акционировании</w:t>
            </w:r>
            <w:r w:rsidR="005C422A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A50E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Вопросы, связанные с акционирование </w:t>
            </w:r>
            <w:proofErr w:type="spellStart"/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МУПов</w:t>
            </w:r>
            <w:proofErr w:type="spellEnd"/>
            <w:r w:rsidR="009E0050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D318A4" w:rsidRPr="00231356" w:rsidRDefault="00D318A4" w:rsidP="005F1AB3">
            <w:pPr>
              <w:numPr>
                <w:ilvl w:val="0"/>
                <w:numId w:val="33"/>
              </w:num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Права унитарных пре</w:t>
            </w:r>
            <w:r w:rsidR="009E0050"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дприятий на земельные участки.</w:t>
            </w: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Вопросы включения имущества в уставной капитал при приватизации.</w:t>
            </w:r>
          </w:p>
          <w:p w:rsidR="00D318A4" w:rsidRPr="00231356" w:rsidRDefault="00D318A4" w:rsidP="00D318A4">
            <w:pPr>
              <w:numPr>
                <w:ilvl w:val="0"/>
                <w:numId w:val="33"/>
              </w:num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Возможность включения движимого имущества, числящегося в казне РФ, в имущество приватизируемого предприятия. Внесение земельного участка в уставной капитал АО с </w:t>
            </w:r>
            <w:proofErr w:type="spellStart"/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госучастием</w:t>
            </w:r>
            <w:proofErr w:type="spellEnd"/>
            <w:r w:rsidRPr="002313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Некоторые вопросы приватизации служебного жилья. </w:t>
            </w:r>
          </w:p>
          <w:p w:rsidR="00D318A4" w:rsidRPr="00231356" w:rsidRDefault="00D318A4" w:rsidP="00A50E20">
            <w:pPr>
              <w:pStyle w:val="a3"/>
              <w:spacing w:before="60" w:beforeAutospacing="0" w:after="60" w:afterAutospacing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К дискуссии приглашены</w:t>
            </w:r>
            <w:r w:rsidR="00A50E20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: </w:t>
            </w:r>
            <w:r w:rsidRPr="00A50E20">
              <w:rPr>
                <w:rFonts w:ascii="Arial" w:hAnsi="Arial" w:cs="Arial"/>
                <w:i/>
                <w:color w:val="000000"/>
                <w:sz w:val="18"/>
                <w:szCs w:val="18"/>
              </w:rPr>
              <w:t>представители</w:t>
            </w:r>
            <w:r w:rsidR="00015ABE" w:rsidRPr="00A50E2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Государственной Думы ФС</w:t>
            </w:r>
            <w:r w:rsidR="00015AB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РФ, Министерства экономического развития РФ, Управления имущества государственной казны Федерального агентства по управлению государственным имуществом (</w:t>
            </w:r>
            <w:proofErr w:type="spellStart"/>
            <w:r w:rsidRPr="00231356">
              <w:rPr>
                <w:rFonts w:ascii="Arial" w:hAnsi="Arial" w:cs="Arial"/>
                <w:i/>
                <w:sz w:val="18"/>
                <w:szCs w:val="18"/>
              </w:rPr>
              <w:t>Росимущество</w:t>
            </w:r>
            <w:proofErr w:type="spellEnd"/>
            <w:r w:rsidRPr="00231356">
              <w:rPr>
                <w:rFonts w:ascii="Arial" w:hAnsi="Arial" w:cs="Arial"/>
                <w:i/>
                <w:sz w:val="18"/>
                <w:szCs w:val="18"/>
              </w:rPr>
              <w:t>), Комитета по предпринимательству в сфере экономики недвижимости ТПП РФ.</w:t>
            </w:r>
          </w:p>
        </w:tc>
      </w:tr>
      <w:tr w:rsidR="00D318A4" w:rsidRPr="00231356" w:rsidTr="005F1AB3">
        <w:tc>
          <w:tcPr>
            <w:tcW w:w="1419" w:type="dxa"/>
            <w:tcBorders>
              <w:bottom w:val="single" w:sz="4" w:space="0" w:color="auto"/>
            </w:tcBorders>
            <w:shd w:val="clear" w:color="auto" w:fill="D9D9D9"/>
          </w:tcPr>
          <w:p w:rsidR="00D318A4" w:rsidRPr="00231356" w:rsidRDefault="002E34E8" w:rsidP="00D318A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</w:t>
            </w:r>
            <w:r w:rsidR="00D318A4" w:rsidRPr="00231356">
              <w:rPr>
                <w:rFonts w:ascii="Arial" w:hAnsi="Arial" w:cs="Arial"/>
                <w:sz w:val="18"/>
                <w:szCs w:val="18"/>
              </w:rPr>
              <w:t>6.00 –</w:t>
            </w:r>
            <w:r w:rsidR="00A50E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8A4" w:rsidRPr="00231356"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8646" w:type="dxa"/>
            <w:shd w:val="clear" w:color="auto" w:fill="D9D9D9"/>
          </w:tcPr>
          <w:p w:rsidR="00D318A4" w:rsidRPr="00231356" w:rsidRDefault="00D318A4" w:rsidP="005F1AB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Кофе-пауза</w:t>
            </w:r>
          </w:p>
        </w:tc>
      </w:tr>
      <w:tr w:rsidR="00572B39" w:rsidRPr="00231356" w:rsidTr="00E92A87">
        <w:tc>
          <w:tcPr>
            <w:tcW w:w="1419" w:type="dxa"/>
            <w:shd w:val="clear" w:color="auto" w:fill="D9D9D9"/>
          </w:tcPr>
          <w:p w:rsidR="00572B39" w:rsidRPr="00231356" w:rsidRDefault="00D318A4" w:rsidP="00D318A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16</w:t>
            </w:r>
            <w:r w:rsidR="00E9558D" w:rsidRPr="00231356">
              <w:rPr>
                <w:rFonts w:ascii="Arial" w:hAnsi="Arial" w:cs="Arial"/>
                <w:sz w:val="18"/>
                <w:szCs w:val="18"/>
              </w:rPr>
              <w:t>.</w:t>
            </w:r>
            <w:r w:rsidRPr="00231356">
              <w:rPr>
                <w:rFonts w:ascii="Arial" w:hAnsi="Arial" w:cs="Arial"/>
                <w:sz w:val="18"/>
                <w:szCs w:val="18"/>
              </w:rPr>
              <w:t>10</w:t>
            </w:r>
            <w:r w:rsidR="00A50E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1762" w:rsidRPr="0023135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DF1A5B" w:rsidRPr="00231356">
              <w:rPr>
                <w:rFonts w:ascii="Arial" w:hAnsi="Arial" w:cs="Arial"/>
                <w:sz w:val="18"/>
                <w:szCs w:val="18"/>
              </w:rPr>
              <w:t>16.55</w:t>
            </w:r>
          </w:p>
        </w:tc>
        <w:tc>
          <w:tcPr>
            <w:tcW w:w="8646" w:type="dxa"/>
          </w:tcPr>
          <w:p w:rsidR="00A14B13" w:rsidRPr="00231356" w:rsidRDefault="00A14B13" w:rsidP="0032312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Права собственника в отношении имущества, находящегося в хозяйствен</w:t>
            </w:r>
            <w:r w:rsidR="009E0050" w:rsidRPr="002313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ном ведении. Право оперативного </w:t>
            </w:r>
            <w:r w:rsidRPr="002313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управления.</w:t>
            </w:r>
          </w:p>
          <w:p w:rsidR="00A14B13" w:rsidRPr="00231356" w:rsidRDefault="00A14B13" w:rsidP="00A14B13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Крупные сделки и сделки с заинтересованностью для бюджетных учреждений и предприятий. </w:t>
            </w:r>
            <w:r w:rsidRPr="00231356">
              <w:rPr>
                <w:rFonts w:ascii="Arial" w:hAnsi="Arial" w:cs="Arial"/>
                <w:b/>
                <w:sz w:val="18"/>
                <w:szCs w:val="18"/>
              </w:rPr>
              <w:t>Сделки с имуществом унитарного предприятия. Основания недействительности сделок.</w:t>
            </w:r>
          </w:p>
          <w:p w:rsidR="00A14B13" w:rsidRPr="00231356" w:rsidRDefault="009E0050" w:rsidP="009E005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Яговкина</w:t>
            </w:r>
            <w:proofErr w:type="spellEnd"/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="00A14B13" w:rsidRPr="00231356">
              <w:rPr>
                <w:rFonts w:ascii="Arial" w:hAnsi="Arial" w:cs="Arial"/>
                <w:b/>
                <w:i/>
                <w:sz w:val="18"/>
                <w:szCs w:val="18"/>
              </w:rPr>
              <w:t>В.А.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="00A14B13" w:rsidRPr="00231356"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 </w:t>
            </w:r>
            <w:proofErr w:type="spellStart"/>
            <w:r w:rsidR="00A14B13" w:rsidRPr="0023135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к.ю.н</w:t>
            </w:r>
            <w:proofErr w:type="spellEnd"/>
            <w:r w:rsidR="00A14B13" w:rsidRPr="0023135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., доцент кафедры государственного</w:t>
            </w:r>
            <w:r w:rsidR="00A50E2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14B13" w:rsidRPr="0023135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регулирования экономики Российской академии народного хозяйства и государственной сл</w:t>
            </w:r>
            <w:r w:rsidRPr="0023135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ужбы при Президенте РФ</w:t>
            </w:r>
            <w:r w:rsidR="00A14B13" w:rsidRPr="0023135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, старший консультант автономной некоммерческой организации "Институт реформирования общественных финансов"</w:t>
            </w:r>
            <w:r w:rsidR="005C422A" w:rsidRPr="0023135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 xml:space="preserve"> (по согласованию)</w:t>
            </w:r>
            <w:r w:rsidR="00A14B13" w:rsidRPr="0023135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72B39" w:rsidRPr="00231356" w:rsidTr="00E92A87">
        <w:tc>
          <w:tcPr>
            <w:tcW w:w="1419" w:type="dxa"/>
            <w:shd w:val="clear" w:color="auto" w:fill="D9D9D9"/>
          </w:tcPr>
          <w:p w:rsidR="00572B39" w:rsidRPr="00231356" w:rsidRDefault="00DF1A5B" w:rsidP="00E9558D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16.55</w:t>
            </w:r>
            <w:r w:rsidR="0045636C" w:rsidRPr="00231356">
              <w:rPr>
                <w:rFonts w:ascii="Arial" w:hAnsi="Arial" w:cs="Arial"/>
                <w:sz w:val="18"/>
                <w:szCs w:val="18"/>
              </w:rPr>
              <w:t xml:space="preserve"> – 17.</w:t>
            </w:r>
            <w:r w:rsidR="00E9558D" w:rsidRPr="0023135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6" w:type="dxa"/>
          </w:tcPr>
          <w:p w:rsidR="00572B39" w:rsidRPr="00231356" w:rsidRDefault="00572B39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  <w:tr w:rsidR="00572B39" w:rsidRPr="00231356" w:rsidTr="00E92A87">
        <w:trPr>
          <w:trHeight w:val="132"/>
        </w:trPr>
        <w:tc>
          <w:tcPr>
            <w:tcW w:w="1419" w:type="dxa"/>
            <w:shd w:val="clear" w:color="auto" w:fill="D9D9D9"/>
          </w:tcPr>
          <w:p w:rsidR="00572B39" w:rsidRPr="00231356" w:rsidRDefault="0045636C" w:rsidP="00E9558D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17.</w:t>
            </w:r>
            <w:r w:rsidR="00E9558D" w:rsidRPr="00231356">
              <w:rPr>
                <w:rFonts w:ascii="Arial" w:hAnsi="Arial" w:cs="Arial"/>
                <w:sz w:val="18"/>
                <w:szCs w:val="18"/>
              </w:rPr>
              <w:t>10</w:t>
            </w:r>
            <w:r w:rsidR="00A50E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2B39" w:rsidRPr="00231356">
              <w:rPr>
                <w:rFonts w:ascii="Arial" w:hAnsi="Arial" w:cs="Arial"/>
                <w:sz w:val="18"/>
                <w:szCs w:val="18"/>
              </w:rPr>
              <w:t>– 17.</w:t>
            </w:r>
            <w:r w:rsidR="00DF1A5B" w:rsidRPr="0023135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646" w:type="dxa"/>
          </w:tcPr>
          <w:p w:rsidR="00360AEF" w:rsidRPr="00231356" w:rsidRDefault="00360AEF" w:rsidP="00360AE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 xml:space="preserve">Проведение аукционов и конкурсов в 2016г. Электронные торги: основные новеллы, </w:t>
            </w:r>
            <w:proofErr w:type="gramStart"/>
            <w:r w:rsidRPr="00231356">
              <w:rPr>
                <w:rFonts w:ascii="Arial" w:hAnsi="Arial" w:cs="Arial"/>
                <w:b/>
                <w:sz w:val="18"/>
                <w:szCs w:val="18"/>
              </w:rPr>
              <w:t>с</w:t>
            </w:r>
            <w:proofErr w:type="gramEnd"/>
            <w:r w:rsidRPr="00231356">
              <w:rPr>
                <w:rFonts w:ascii="Arial" w:hAnsi="Arial" w:cs="Arial"/>
                <w:b/>
                <w:sz w:val="18"/>
                <w:szCs w:val="18"/>
              </w:rPr>
              <w:t xml:space="preserve"> чем можно столкнуться на практике. </w:t>
            </w:r>
          </w:p>
          <w:p w:rsidR="00360AEF" w:rsidRPr="00231356" w:rsidRDefault="00360AEF" w:rsidP="00360AE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Новеллы и тенденции развития антимонопольного законодательства. Подготовка приказа ФАС об обязанности проведения аукционов исключительно в электронной форме с мая 2015 года, о возможности проведения конкурсо</w:t>
            </w:r>
            <w:r w:rsidR="00A50E20">
              <w:rPr>
                <w:rFonts w:ascii="Arial" w:hAnsi="Arial" w:cs="Arial"/>
                <w:sz w:val="18"/>
                <w:szCs w:val="18"/>
              </w:rPr>
              <w:t>в в электронной форме,</w:t>
            </w:r>
            <w:r w:rsidRPr="00231356">
              <w:rPr>
                <w:rFonts w:ascii="Arial" w:hAnsi="Arial" w:cs="Arial"/>
                <w:sz w:val="18"/>
                <w:szCs w:val="18"/>
              </w:rPr>
              <w:t xml:space="preserve"> проблемы. 4 антимонопольный пакет изменений – ст. 17 и 17.1. Ужесточение наказаний за нарушение порядка сдачи в аренду государственного и муниципального имущества.</w:t>
            </w:r>
          </w:p>
          <w:p w:rsidR="00360AEF" w:rsidRPr="00231356" w:rsidRDefault="00360AEF" w:rsidP="00360AEF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sz w:val="18"/>
                <w:szCs w:val="18"/>
              </w:rPr>
              <w:t>Антимонопольный контроль сдачи в аренду государственного и муниципального имущества, нарушения, судебная практика.</w:t>
            </w:r>
            <w:r w:rsidRPr="00D41A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313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Повышение качества антимонопольного контроля при проведении торгов по продаже госимущества.</w:t>
            </w:r>
          </w:p>
          <w:p w:rsidR="00360AEF" w:rsidRPr="00231356" w:rsidRDefault="00360AEF" w:rsidP="00360A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 xml:space="preserve">Антимонопольный контроль сдачи в аренду и реализации государственного и муниципального имущества. Порядок рассмотрения антимонопольным органом жалоб на нарушение процедуры торгов и порядка заключения договоров по результатам торгов. Практика применения Приказа ФАС России от 10.02.2010 № 67. Признание судом торгов </w:t>
            </w:r>
            <w:proofErr w:type="gramStart"/>
            <w:r w:rsidRPr="00231356">
              <w:rPr>
                <w:rFonts w:ascii="Arial" w:hAnsi="Arial" w:cs="Arial"/>
                <w:sz w:val="18"/>
                <w:szCs w:val="18"/>
              </w:rPr>
              <w:t>недействительными</w:t>
            </w:r>
            <w:proofErr w:type="gramEnd"/>
            <w:r w:rsidRPr="00231356">
              <w:rPr>
                <w:rFonts w:ascii="Arial" w:hAnsi="Arial" w:cs="Arial"/>
                <w:sz w:val="18"/>
                <w:szCs w:val="18"/>
              </w:rPr>
              <w:t>, основания, оспаривание, последствия. Особенности проведения конкурсов или аукционов на право заключения договоров безвозмездного пользования, доверительного управления имуществом, а также иных договоров, предусматривающих переход прав владения и (или) пользования в отношении государственного или муниципального имущества.</w:t>
            </w:r>
          </w:p>
          <w:p w:rsidR="00F16FE3" w:rsidRPr="00231356" w:rsidRDefault="00360AEF" w:rsidP="00360AEF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31356">
              <w:rPr>
                <w:rFonts w:ascii="Arial" w:hAnsi="Arial" w:cs="Arial"/>
                <w:b/>
                <w:i/>
                <w:sz w:val="18"/>
                <w:szCs w:val="18"/>
              </w:rPr>
              <w:t>Гудкова И.С. – </w:t>
            </w:r>
            <w:r w:rsidRPr="00231356">
              <w:rPr>
                <w:rFonts w:ascii="Arial" w:hAnsi="Arial" w:cs="Arial"/>
                <w:i/>
                <w:sz w:val="18"/>
                <w:szCs w:val="18"/>
              </w:rPr>
              <w:t>заместитель руководителя Управления Федеральной антимонопольной службы по г. Москве (</w:t>
            </w:r>
            <w:proofErr w:type="gramStart"/>
            <w:r w:rsidRPr="00231356">
              <w:rPr>
                <w:rFonts w:ascii="Arial" w:hAnsi="Arial" w:cs="Arial"/>
                <w:i/>
                <w:sz w:val="18"/>
                <w:szCs w:val="18"/>
              </w:rPr>
              <w:t>Московское</w:t>
            </w:r>
            <w:proofErr w:type="gramEnd"/>
            <w:r w:rsidRPr="00231356">
              <w:rPr>
                <w:rFonts w:ascii="Arial" w:hAnsi="Arial" w:cs="Arial"/>
                <w:i/>
                <w:sz w:val="18"/>
                <w:szCs w:val="18"/>
              </w:rPr>
              <w:t xml:space="preserve"> УФАС России) (по согласованию).</w:t>
            </w:r>
          </w:p>
        </w:tc>
      </w:tr>
      <w:tr w:rsidR="00572B39" w:rsidRPr="00A01A2F" w:rsidTr="00E92A87">
        <w:tc>
          <w:tcPr>
            <w:tcW w:w="1419" w:type="dxa"/>
            <w:shd w:val="clear" w:color="auto" w:fill="D9D9D9"/>
          </w:tcPr>
          <w:p w:rsidR="00572B39" w:rsidRPr="00231356" w:rsidRDefault="00DF1A5B" w:rsidP="00E9558D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17.55</w:t>
            </w:r>
            <w:r w:rsidR="0045636C" w:rsidRPr="00231356">
              <w:rPr>
                <w:rFonts w:ascii="Arial" w:hAnsi="Arial" w:cs="Arial"/>
                <w:sz w:val="18"/>
                <w:szCs w:val="18"/>
              </w:rPr>
              <w:t xml:space="preserve"> – 18.</w:t>
            </w:r>
            <w:r w:rsidR="00E9558D" w:rsidRPr="0023135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6" w:type="dxa"/>
          </w:tcPr>
          <w:p w:rsidR="00572B39" w:rsidRPr="00A01A2F" w:rsidRDefault="00572B39" w:rsidP="000A3A4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1356">
              <w:rPr>
                <w:rFonts w:ascii="Arial" w:hAnsi="Arial" w:cs="Arial"/>
                <w:sz w:val="18"/>
                <w:szCs w:val="18"/>
              </w:rPr>
              <w:t>Дискуссия, ответы на вопросы</w:t>
            </w:r>
          </w:p>
        </w:tc>
      </w:tr>
    </w:tbl>
    <w:p w:rsidR="00EC5198" w:rsidRDefault="00973C3A" w:rsidP="00973C3A">
      <w:pPr>
        <w:rPr>
          <w:rFonts w:ascii="Arial" w:hAnsi="Arial" w:cs="Arial"/>
          <w:i/>
          <w:sz w:val="16"/>
          <w:szCs w:val="16"/>
          <w:lang w:val="en-US"/>
        </w:rPr>
      </w:pPr>
      <w:r w:rsidRPr="00F04050">
        <w:rPr>
          <w:rFonts w:ascii="Arial" w:hAnsi="Arial" w:cs="Arial"/>
          <w:i/>
          <w:sz w:val="16"/>
          <w:szCs w:val="16"/>
        </w:rPr>
        <w:t xml:space="preserve">*программа может быть </w:t>
      </w:r>
      <w:proofErr w:type="gramStart"/>
      <w:r w:rsidRPr="00F04050">
        <w:rPr>
          <w:rFonts w:ascii="Arial" w:hAnsi="Arial" w:cs="Arial"/>
          <w:i/>
          <w:sz w:val="16"/>
          <w:szCs w:val="16"/>
        </w:rPr>
        <w:t>изменена и дополнена</w:t>
      </w:r>
      <w:proofErr w:type="gramEnd"/>
      <w:r w:rsidRPr="00F04050">
        <w:rPr>
          <w:rFonts w:ascii="Arial" w:hAnsi="Arial" w:cs="Arial"/>
          <w:i/>
          <w:sz w:val="16"/>
          <w:szCs w:val="16"/>
        </w:rPr>
        <w:t>.</w:t>
      </w:r>
    </w:p>
    <w:p w:rsidR="005F1AB3" w:rsidRDefault="005F1AB3" w:rsidP="00973C3A">
      <w:pPr>
        <w:rPr>
          <w:rFonts w:ascii="Arial" w:hAnsi="Arial" w:cs="Arial"/>
          <w:i/>
          <w:sz w:val="16"/>
          <w:szCs w:val="16"/>
          <w:lang w:val="en-US"/>
        </w:rPr>
      </w:pPr>
    </w:p>
    <w:p w:rsidR="005F1AB3" w:rsidRPr="005F1AB3" w:rsidRDefault="005F1AB3" w:rsidP="005F1AB3">
      <w:pPr>
        <w:ind w:left="-1134"/>
        <w:rPr>
          <w:rFonts w:ascii="Arial" w:hAnsi="Arial" w:cs="Arial"/>
          <w:i/>
          <w:sz w:val="16"/>
          <w:szCs w:val="16"/>
          <w:lang w:val="en-US"/>
        </w:rPr>
      </w:pPr>
      <w:r w:rsidRPr="005F1AB3">
        <w:rPr>
          <w:rFonts w:ascii="Arial" w:hAnsi="Arial" w:cs="Arial"/>
          <w:i/>
          <w:sz w:val="16"/>
          <w:szCs w:val="16"/>
          <w:lang w:val="en-US"/>
        </w:rPr>
        <w:object w:dxaOrig="11019" w:dyaOrig="15901">
          <v:shape id="_x0000_i1048" type="#_x0000_t75" style="width:551.25pt;height:795pt" o:ole="">
            <v:imagedata r:id="rId12" o:title=""/>
          </v:shape>
          <o:OLEObject Type="Embed" ProgID="Word.Document.8" ShapeID="_x0000_i1048" DrawAspect="Content" ObjectID="_1514200523" r:id="rId13">
            <o:FieldCodes>\s</o:FieldCodes>
          </o:OLEObject>
        </w:object>
      </w:r>
    </w:p>
    <w:sectPr w:rsidR="005F1AB3" w:rsidRPr="005F1AB3" w:rsidSect="0001295D">
      <w:footerReference w:type="default" r:id="rId14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AB3" w:rsidRDefault="005F1AB3" w:rsidP="00721F72">
      <w:pPr>
        <w:spacing w:after="0" w:line="240" w:lineRule="auto"/>
      </w:pPr>
      <w:r>
        <w:separator/>
      </w:r>
    </w:p>
  </w:endnote>
  <w:endnote w:type="continuationSeparator" w:id="1">
    <w:p w:rsidR="005F1AB3" w:rsidRDefault="005F1AB3" w:rsidP="0072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B3" w:rsidRPr="00E55AEB" w:rsidRDefault="005F1AB3" w:rsidP="003E5C8E">
    <w:pPr>
      <w:pStyle w:val="a6"/>
      <w:jc w:val="center"/>
      <w:rPr>
        <w:rFonts w:ascii="Arial" w:hAnsi="Arial" w:cs="Arial"/>
        <w:sz w:val="18"/>
        <w:szCs w:val="18"/>
      </w:rPr>
    </w:pPr>
    <w:r w:rsidRPr="00E55AEB">
      <w:rPr>
        <w:rFonts w:ascii="Arial" w:hAnsi="Arial" w:cs="Arial"/>
        <w:sz w:val="18"/>
        <w:szCs w:val="18"/>
      </w:rPr>
      <w:fldChar w:fldCharType="begin"/>
    </w:r>
    <w:r w:rsidRPr="00E55AEB">
      <w:rPr>
        <w:rFonts w:ascii="Arial" w:hAnsi="Arial" w:cs="Arial"/>
        <w:sz w:val="18"/>
        <w:szCs w:val="18"/>
      </w:rPr>
      <w:instrText xml:space="preserve"> PAGE   \* MERGEFORMAT </w:instrText>
    </w:r>
    <w:r w:rsidRPr="00E55AEB">
      <w:rPr>
        <w:rFonts w:ascii="Arial" w:hAnsi="Arial" w:cs="Arial"/>
        <w:sz w:val="18"/>
        <w:szCs w:val="18"/>
      </w:rPr>
      <w:fldChar w:fldCharType="separate"/>
    </w:r>
    <w:r w:rsidR="006F49A3">
      <w:rPr>
        <w:rFonts w:ascii="Arial" w:hAnsi="Arial" w:cs="Arial"/>
        <w:noProof/>
        <w:sz w:val="18"/>
        <w:szCs w:val="18"/>
      </w:rPr>
      <w:t>5</w:t>
    </w:r>
    <w:r w:rsidRPr="00E55AE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AB3" w:rsidRDefault="005F1AB3" w:rsidP="00721F72">
      <w:pPr>
        <w:spacing w:after="0" w:line="240" w:lineRule="auto"/>
      </w:pPr>
      <w:r>
        <w:separator/>
      </w:r>
    </w:p>
  </w:footnote>
  <w:footnote w:type="continuationSeparator" w:id="1">
    <w:p w:rsidR="005F1AB3" w:rsidRDefault="005F1AB3" w:rsidP="00721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AA7"/>
    <w:multiLevelType w:val="hybridMultilevel"/>
    <w:tmpl w:val="499E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E608C"/>
    <w:multiLevelType w:val="multilevel"/>
    <w:tmpl w:val="5108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B34DF"/>
    <w:multiLevelType w:val="hybridMultilevel"/>
    <w:tmpl w:val="3DE4D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916F7"/>
    <w:multiLevelType w:val="hybridMultilevel"/>
    <w:tmpl w:val="5994D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A4BB4"/>
    <w:multiLevelType w:val="hybridMultilevel"/>
    <w:tmpl w:val="0442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347C7"/>
    <w:multiLevelType w:val="hybridMultilevel"/>
    <w:tmpl w:val="80E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14770"/>
    <w:multiLevelType w:val="hybridMultilevel"/>
    <w:tmpl w:val="C5CA7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011F"/>
    <w:multiLevelType w:val="hybridMultilevel"/>
    <w:tmpl w:val="5994D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C5B4E"/>
    <w:multiLevelType w:val="hybridMultilevel"/>
    <w:tmpl w:val="F320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B403E"/>
    <w:multiLevelType w:val="hybridMultilevel"/>
    <w:tmpl w:val="80E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E148E"/>
    <w:multiLevelType w:val="hybridMultilevel"/>
    <w:tmpl w:val="2862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D46AB"/>
    <w:multiLevelType w:val="hybridMultilevel"/>
    <w:tmpl w:val="C4F2EAEA"/>
    <w:lvl w:ilvl="0" w:tplc="6DCCC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D55D3E"/>
    <w:multiLevelType w:val="multilevel"/>
    <w:tmpl w:val="C7DC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661467"/>
    <w:multiLevelType w:val="hybridMultilevel"/>
    <w:tmpl w:val="0632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077E1"/>
    <w:multiLevelType w:val="multilevel"/>
    <w:tmpl w:val="9CF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7D428A"/>
    <w:multiLevelType w:val="hybridMultilevel"/>
    <w:tmpl w:val="C5CA7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64559"/>
    <w:multiLevelType w:val="hybridMultilevel"/>
    <w:tmpl w:val="386C0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D6C4E"/>
    <w:multiLevelType w:val="hybridMultilevel"/>
    <w:tmpl w:val="F5D0E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F5948"/>
    <w:multiLevelType w:val="hybridMultilevel"/>
    <w:tmpl w:val="0632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83D49"/>
    <w:multiLevelType w:val="hybridMultilevel"/>
    <w:tmpl w:val="F05ED252"/>
    <w:lvl w:ilvl="0" w:tplc="E43C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5E4EEC"/>
    <w:multiLevelType w:val="hybridMultilevel"/>
    <w:tmpl w:val="0BC2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5535E"/>
    <w:multiLevelType w:val="hybridMultilevel"/>
    <w:tmpl w:val="F020A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05174"/>
    <w:multiLevelType w:val="hybridMultilevel"/>
    <w:tmpl w:val="4158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635DB"/>
    <w:multiLevelType w:val="hybridMultilevel"/>
    <w:tmpl w:val="7DA0C722"/>
    <w:lvl w:ilvl="0" w:tplc="E43C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419F7"/>
    <w:multiLevelType w:val="hybridMultilevel"/>
    <w:tmpl w:val="8188B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34735"/>
    <w:multiLevelType w:val="hybridMultilevel"/>
    <w:tmpl w:val="21E8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B0236"/>
    <w:multiLevelType w:val="hybridMultilevel"/>
    <w:tmpl w:val="19C4E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D0833"/>
    <w:multiLevelType w:val="hybridMultilevel"/>
    <w:tmpl w:val="B0BA6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87750"/>
    <w:multiLevelType w:val="hybridMultilevel"/>
    <w:tmpl w:val="0632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C84D0C"/>
    <w:multiLevelType w:val="hybridMultilevel"/>
    <w:tmpl w:val="0E96F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8661F"/>
    <w:multiLevelType w:val="hybridMultilevel"/>
    <w:tmpl w:val="5EE61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202A2"/>
    <w:multiLevelType w:val="hybridMultilevel"/>
    <w:tmpl w:val="5EE61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2"/>
  </w:num>
  <w:num w:numId="4">
    <w:abstractNumId w:val="7"/>
  </w:num>
  <w:num w:numId="5">
    <w:abstractNumId w:val="28"/>
  </w:num>
  <w:num w:numId="6">
    <w:abstractNumId w:val="21"/>
  </w:num>
  <w:num w:numId="7">
    <w:abstractNumId w:val="16"/>
  </w:num>
  <w:num w:numId="8">
    <w:abstractNumId w:val="15"/>
  </w:num>
  <w:num w:numId="9">
    <w:abstractNumId w:val="9"/>
  </w:num>
  <w:num w:numId="10">
    <w:abstractNumId w:val="20"/>
  </w:num>
  <w:num w:numId="11">
    <w:abstractNumId w:val="25"/>
  </w:num>
  <w:num w:numId="12">
    <w:abstractNumId w:val="6"/>
  </w:num>
  <w:num w:numId="13">
    <w:abstractNumId w:val="18"/>
  </w:num>
  <w:num w:numId="14">
    <w:abstractNumId w:val="5"/>
  </w:num>
  <w:num w:numId="15">
    <w:abstractNumId w:val="3"/>
  </w:num>
  <w:num w:numId="16">
    <w:abstractNumId w:val="13"/>
  </w:num>
  <w:num w:numId="17">
    <w:abstractNumId w:val="10"/>
  </w:num>
  <w:num w:numId="18">
    <w:abstractNumId w:val="12"/>
  </w:num>
  <w:num w:numId="19">
    <w:abstractNumId w:val="2"/>
  </w:num>
  <w:num w:numId="20">
    <w:abstractNumId w:val="32"/>
  </w:num>
  <w:num w:numId="21">
    <w:abstractNumId w:val="19"/>
  </w:num>
  <w:num w:numId="22">
    <w:abstractNumId w:val="23"/>
  </w:num>
  <w:num w:numId="23">
    <w:abstractNumId w:val="17"/>
  </w:num>
  <w:num w:numId="24">
    <w:abstractNumId w:val="27"/>
  </w:num>
  <w:num w:numId="25">
    <w:abstractNumId w:val="26"/>
  </w:num>
  <w:num w:numId="26">
    <w:abstractNumId w:val="8"/>
  </w:num>
  <w:num w:numId="27">
    <w:abstractNumId w:val="24"/>
  </w:num>
  <w:num w:numId="28">
    <w:abstractNumId w:val="4"/>
  </w:num>
  <w:num w:numId="29">
    <w:abstractNumId w:val="11"/>
  </w:num>
  <w:num w:numId="30">
    <w:abstractNumId w:val="1"/>
  </w:num>
  <w:num w:numId="31">
    <w:abstractNumId w:val="31"/>
  </w:num>
  <w:num w:numId="32">
    <w:abstractNumId w:val="3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B39"/>
    <w:rsid w:val="00004855"/>
    <w:rsid w:val="0000704D"/>
    <w:rsid w:val="0001295D"/>
    <w:rsid w:val="00015ABE"/>
    <w:rsid w:val="00030743"/>
    <w:rsid w:val="00036389"/>
    <w:rsid w:val="0003695D"/>
    <w:rsid w:val="00043B68"/>
    <w:rsid w:val="00044752"/>
    <w:rsid w:val="00044CF1"/>
    <w:rsid w:val="00050F2E"/>
    <w:rsid w:val="00052FA9"/>
    <w:rsid w:val="00054C1D"/>
    <w:rsid w:val="0005781A"/>
    <w:rsid w:val="000619F0"/>
    <w:rsid w:val="000626A6"/>
    <w:rsid w:val="00064943"/>
    <w:rsid w:val="0006731F"/>
    <w:rsid w:val="000733E7"/>
    <w:rsid w:val="00080186"/>
    <w:rsid w:val="00083173"/>
    <w:rsid w:val="00091D27"/>
    <w:rsid w:val="00095DB1"/>
    <w:rsid w:val="000A2830"/>
    <w:rsid w:val="000A3A47"/>
    <w:rsid w:val="000A42FD"/>
    <w:rsid w:val="000A4769"/>
    <w:rsid w:val="000A781A"/>
    <w:rsid w:val="000C70E7"/>
    <w:rsid w:val="000D20A1"/>
    <w:rsid w:val="000E0C34"/>
    <w:rsid w:val="000F29A8"/>
    <w:rsid w:val="000F554A"/>
    <w:rsid w:val="00100E0C"/>
    <w:rsid w:val="00102511"/>
    <w:rsid w:val="00102E90"/>
    <w:rsid w:val="00112877"/>
    <w:rsid w:val="00121848"/>
    <w:rsid w:val="001258F8"/>
    <w:rsid w:val="00130CCB"/>
    <w:rsid w:val="00141B2E"/>
    <w:rsid w:val="00141E51"/>
    <w:rsid w:val="0014372D"/>
    <w:rsid w:val="00150A59"/>
    <w:rsid w:val="001533C0"/>
    <w:rsid w:val="00154734"/>
    <w:rsid w:val="00160E41"/>
    <w:rsid w:val="00164FD0"/>
    <w:rsid w:val="001654F1"/>
    <w:rsid w:val="00165868"/>
    <w:rsid w:val="001757D0"/>
    <w:rsid w:val="00175905"/>
    <w:rsid w:val="00176718"/>
    <w:rsid w:val="00177336"/>
    <w:rsid w:val="00180218"/>
    <w:rsid w:val="00191C21"/>
    <w:rsid w:val="00194A0B"/>
    <w:rsid w:val="00195235"/>
    <w:rsid w:val="001953E7"/>
    <w:rsid w:val="001B729D"/>
    <w:rsid w:val="001C0D0B"/>
    <w:rsid w:val="001D1AD3"/>
    <w:rsid w:val="001E224D"/>
    <w:rsid w:val="001E493C"/>
    <w:rsid w:val="001F30E7"/>
    <w:rsid w:val="001F5920"/>
    <w:rsid w:val="00204AE2"/>
    <w:rsid w:val="00207006"/>
    <w:rsid w:val="002226EA"/>
    <w:rsid w:val="00231356"/>
    <w:rsid w:val="0023752D"/>
    <w:rsid w:val="002438A4"/>
    <w:rsid w:val="002570FB"/>
    <w:rsid w:val="00264E6C"/>
    <w:rsid w:val="00296F67"/>
    <w:rsid w:val="002A4974"/>
    <w:rsid w:val="002B04BC"/>
    <w:rsid w:val="002B4BC5"/>
    <w:rsid w:val="002B5AC0"/>
    <w:rsid w:val="002C0AEF"/>
    <w:rsid w:val="002C573C"/>
    <w:rsid w:val="002C6495"/>
    <w:rsid w:val="002D1642"/>
    <w:rsid w:val="002E0F6C"/>
    <w:rsid w:val="002E1CF2"/>
    <w:rsid w:val="002E34E8"/>
    <w:rsid w:val="002F282A"/>
    <w:rsid w:val="002F2D3D"/>
    <w:rsid w:val="002F7127"/>
    <w:rsid w:val="0030035E"/>
    <w:rsid w:val="003027F6"/>
    <w:rsid w:val="00310149"/>
    <w:rsid w:val="003153AB"/>
    <w:rsid w:val="00323125"/>
    <w:rsid w:val="00325D3A"/>
    <w:rsid w:val="003261B3"/>
    <w:rsid w:val="00334B43"/>
    <w:rsid w:val="003364BB"/>
    <w:rsid w:val="00343677"/>
    <w:rsid w:val="00355C2C"/>
    <w:rsid w:val="00360AEF"/>
    <w:rsid w:val="003735F2"/>
    <w:rsid w:val="00373AA9"/>
    <w:rsid w:val="00397661"/>
    <w:rsid w:val="003B1F44"/>
    <w:rsid w:val="003C03D3"/>
    <w:rsid w:val="003C0A3A"/>
    <w:rsid w:val="003D01FB"/>
    <w:rsid w:val="003E1D7B"/>
    <w:rsid w:val="003E5C8E"/>
    <w:rsid w:val="00400104"/>
    <w:rsid w:val="00413B0E"/>
    <w:rsid w:val="00414D0C"/>
    <w:rsid w:val="00440CD4"/>
    <w:rsid w:val="00443BF5"/>
    <w:rsid w:val="00453486"/>
    <w:rsid w:val="00454BA2"/>
    <w:rsid w:val="0045636C"/>
    <w:rsid w:val="00462346"/>
    <w:rsid w:val="004723C2"/>
    <w:rsid w:val="004A0755"/>
    <w:rsid w:val="004B1B5B"/>
    <w:rsid w:val="004C23CE"/>
    <w:rsid w:val="004C33D4"/>
    <w:rsid w:val="004D1A83"/>
    <w:rsid w:val="004D462C"/>
    <w:rsid w:val="004D4B8B"/>
    <w:rsid w:val="004D64D4"/>
    <w:rsid w:val="004D7622"/>
    <w:rsid w:val="004F228E"/>
    <w:rsid w:val="00502407"/>
    <w:rsid w:val="00503C65"/>
    <w:rsid w:val="00511003"/>
    <w:rsid w:val="00512479"/>
    <w:rsid w:val="0053175F"/>
    <w:rsid w:val="00554961"/>
    <w:rsid w:val="00562AB3"/>
    <w:rsid w:val="00572B39"/>
    <w:rsid w:val="00574447"/>
    <w:rsid w:val="00592B43"/>
    <w:rsid w:val="00595683"/>
    <w:rsid w:val="00596955"/>
    <w:rsid w:val="00597D38"/>
    <w:rsid w:val="005B0189"/>
    <w:rsid w:val="005B054D"/>
    <w:rsid w:val="005C422A"/>
    <w:rsid w:val="005C61D8"/>
    <w:rsid w:val="005D38DC"/>
    <w:rsid w:val="005D6B6F"/>
    <w:rsid w:val="005F1AB3"/>
    <w:rsid w:val="00601431"/>
    <w:rsid w:val="006074C4"/>
    <w:rsid w:val="00610DA4"/>
    <w:rsid w:val="00612EDB"/>
    <w:rsid w:val="00615A3E"/>
    <w:rsid w:val="0062437D"/>
    <w:rsid w:val="0063109A"/>
    <w:rsid w:val="006452BD"/>
    <w:rsid w:val="00653441"/>
    <w:rsid w:val="006617A6"/>
    <w:rsid w:val="006749B7"/>
    <w:rsid w:val="00694883"/>
    <w:rsid w:val="00696031"/>
    <w:rsid w:val="006A4939"/>
    <w:rsid w:val="006A5152"/>
    <w:rsid w:val="006B44EE"/>
    <w:rsid w:val="006D0C6B"/>
    <w:rsid w:val="006E4AC2"/>
    <w:rsid w:val="006F2624"/>
    <w:rsid w:val="006F49A3"/>
    <w:rsid w:val="00700AB8"/>
    <w:rsid w:val="00706523"/>
    <w:rsid w:val="007110A1"/>
    <w:rsid w:val="007110C1"/>
    <w:rsid w:val="007150CA"/>
    <w:rsid w:val="00715C52"/>
    <w:rsid w:val="00721F72"/>
    <w:rsid w:val="007326BA"/>
    <w:rsid w:val="007360DF"/>
    <w:rsid w:val="00736D29"/>
    <w:rsid w:val="00743F3E"/>
    <w:rsid w:val="00745A5B"/>
    <w:rsid w:val="00746274"/>
    <w:rsid w:val="0075047E"/>
    <w:rsid w:val="00757301"/>
    <w:rsid w:val="0077202D"/>
    <w:rsid w:val="007737C6"/>
    <w:rsid w:val="00774194"/>
    <w:rsid w:val="00774643"/>
    <w:rsid w:val="00790DCF"/>
    <w:rsid w:val="00791762"/>
    <w:rsid w:val="007941C8"/>
    <w:rsid w:val="007A2247"/>
    <w:rsid w:val="007A7E22"/>
    <w:rsid w:val="007B1DEA"/>
    <w:rsid w:val="007D0A7F"/>
    <w:rsid w:val="007D25A3"/>
    <w:rsid w:val="007E3D5A"/>
    <w:rsid w:val="007F731C"/>
    <w:rsid w:val="0080102B"/>
    <w:rsid w:val="00811695"/>
    <w:rsid w:val="00811C86"/>
    <w:rsid w:val="00817991"/>
    <w:rsid w:val="0082005D"/>
    <w:rsid w:val="008215F5"/>
    <w:rsid w:val="00826E92"/>
    <w:rsid w:val="008279B0"/>
    <w:rsid w:val="00835D4D"/>
    <w:rsid w:val="00852C49"/>
    <w:rsid w:val="00854591"/>
    <w:rsid w:val="0085489C"/>
    <w:rsid w:val="008562CA"/>
    <w:rsid w:val="00856F46"/>
    <w:rsid w:val="00866789"/>
    <w:rsid w:val="008672C6"/>
    <w:rsid w:val="00881B18"/>
    <w:rsid w:val="00882824"/>
    <w:rsid w:val="00886F03"/>
    <w:rsid w:val="00886FF4"/>
    <w:rsid w:val="008914B9"/>
    <w:rsid w:val="00891BB4"/>
    <w:rsid w:val="00896C60"/>
    <w:rsid w:val="008B4325"/>
    <w:rsid w:val="008C01D0"/>
    <w:rsid w:val="008D0415"/>
    <w:rsid w:val="008D45BC"/>
    <w:rsid w:val="008D7011"/>
    <w:rsid w:val="008F43CD"/>
    <w:rsid w:val="009179F9"/>
    <w:rsid w:val="00921BDC"/>
    <w:rsid w:val="0092311B"/>
    <w:rsid w:val="0093594D"/>
    <w:rsid w:val="00956313"/>
    <w:rsid w:val="00966E15"/>
    <w:rsid w:val="009729AB"/>
    <w:rsid w:val="0097338F"/>
    <w:rsid w:val="00973C3A"/>
    <w:rsid w:val="00983DC1"/>
    <w:rsid w:val="009841BF"/>
    <w:rsid w:val="00992D83"/>
    <w:rsid w:val="009941AD"/>
    <w:rsid w:val="00995AF5"/>
    <w:rsid w:val="009B0A20"/>
    <w:rsid w:val="009B4926"/>
    <w:rsid w:val="009D238B"/>
    <w:rsid w:val="009D57FC"/>
    <w:rsid w:val="009E0050"/>
    <w:rsid w:val="00A01A2F"/>
    <w:rsid w:val="00A13FA9"/>
    <w:rsid w:val="00A140AC"/>
    <w:rsid w:val="00A14B13"/>
    <w:rsid w:val="00A17DAD"/>
    <w:rsid w:val="00A20F5A"/>
    <w:rsid w:val="00A256C4"/>
    <w:rsid w:val="00A30008"/>
    <w:rsid w:val="00A42FEA"/>
    <w:rsid w:val="00A50E20"/>
    <w:rsid w:val="00A55144"/>
    <w:rsid w:val="00A6273D"/>
    <w:rsid w:val="00A646A0"/>
    <w:rsid w:val="00A71A2E"/>
    <w:rsid w:val="00A74EF6"/>
    <w:rsid w:val="00A75439"/>
    <w:rsid w:val="00A87363"/>
    <w:rsid w:val="00A87AB3"/>
    <w:rsid w:val="00A965CF"/>
    <w:rsid w:val="00AA3104"/>
    <w:rsid w:val="00AA3C55"/>
    <w:rsid w:val="00AB499A"/>
    <w:rsid w:val="00AB649F"/>
    <w:rsid w:val="00AE3A31"/>
    <w:rsid w:val="00AE5A5A"/>
    <w:rsid w:val="00B270EA"/>
    <w:rsid w:val="00B31BB4"/>
    <w:rsid w:val="00B40EF8"/>
    <w:rsid w:val="00B4286E"/>
    <w:rsid w:val="00B507A2"/>
    <w:rsid w:val="00B72244"/>
    <w:rsid w:val="00B81618"/>
    <w:rsid w:val="00B82598"/>
    <w:rsid w:val="00B85143"/>
    <w:rsid w:val="00B85C51"/>
    <w:rsid w:val="00B87BA5"/>
    <w:rsid w:val="00B95BC0"/>
    <w:rsid w:val="00B96D2F"/>
    <w:rsid w:val="00BA2700"/>
    <w:rsid w:val="00BA38F7"/>
    <w:rsid w:val="00BC34DF"/>
    <w:rsid w:val="00BD398A"/>
    <w:rsid w:val="00BE2560"/>
    <w:rsid w:val="00BE4EE0"/>
    <w:rsid w:val="00BE656C"/>
    <w:rsid w:val="00BF4654"/>
    <w:rsid w:val="00C02DC6"/>
    <w:rsid w:val="00C16D59"/>
    <w:rsid w:val="00C21849"/>
    <w:rsid w:val="00C31E9B"/>
    <w:rsid w:val="00C4357F"/>
    <w:rsid w:val="00C44CC4"/>
    <w:rsid w:val="00C626C6"/>
    <w:rsid w:val="00C703B2"/>
    <w:rsid w:val="00C73A8B"/>
    <w:rsid w:val="00C80177"/>
    <w:rsid w:val="00CA0069"/>
    <w:rsid w:val="00CB6BD4"/>
    <w:rsid w:val="00CC4C3F"/>
    <w:rsid w:val="00CD47D1"/>
    <w:rsid w:val="00CD5893"/>
    <w:rsid w:val="00CE5A42"/>
    <w:rsid w:val="00D01DDD"/>
    <w:rsid w:val="00D05F6C"/>
    <w:rsid w:val="00D11038"/>
    <w:rsid w:val="00D125E0"/>
    <w:rsid w:val="00D23890"/>
    <w:rsid w:val="00D318A4"/>
    <w:rsid w:val="00D32B17"/>
    <w:rsid w:val="00D40635"/>
    <w:rsid w:val="00D41A64"/>
    <w:rsid w:val="00D46D56"/>
    <w:rsid w:val="00D519EE"/>
    <w:rsid w:val="00D56916"/>
    <w:rsid w:val="00D71811"/>
    <w:rsid w:val="00D72F11"/>
    <w:rsid w:val="00D73286"/>
    <w:rsid w:val="00D77C41"/>
    <w:rsid w:val="00D8287C"/>
    <w:rsid w:val="00D82A92"/>
    <w:rsid w:val="00D9260D"/>
    <w:rsid w:val="00D94471"/>
    <w:rsid w:val="00DA21F4"/>
    <w:rsid w:val="00DD3770"/>
    <w:rsid w:val="00DD5879"/>
    <w:rsid w:val="00DE3AB9"/>
    <w:rsid w:val="00DE5325"/>
    <w:rsid w:val="00DE7B56"/>
    <w:rsid w:val="00DF1A5B"/>
    <w:rsid w:val="00DF668C"/>
    <w:rsid w:val="00E2651F"/>
    <w:rsid w:val="00E30CA4"/>
    <w:rsid w:val="00E35414"/>
    <w:rsid w:val="00E41BDE"/>
    <w:rsid w:val="00E43319"/>
    <w:rsid w:val="00E47CD7"/>
    <w:rsid w:val="00E54015"/>
    <w:rsid w:val="00E67196"/>
    <w:rsid w:val="00E71205"/>
    <w:rsid w:val="00E83255"/>
    <w:rsid w:val="00E92A87"/>
    <w:rsid w:val="00E9558D"/>
    <w:rsid w:val="00EA04A8"/>
    <w:rsid w:val="00EB257D"/>
    <w:rsid w:val="00EC049F"/>
    <w:rsid w:val="00EC28CD"/>
    <w:rsid w:val="00EC5198"/>
    <w:rsid w:val="00EC5513"/>
    <w:rsid w:val="00ED4F1E"/>
    <w:rsid w:val="00ED64E0"/>
    <w:rsid w:val="00EE568B"/>
    <w:rsid w:val="00EE66F4"/>
    <w:rsid w:val="00EE7382"/>
    <w:rsid w:val="00EF0044"/>
    <w:rsid w:val="00F1350E"/>
    <w:rsid w:val="00F16FE3"/>
    <w:rsid w:val="00F24748"/>
    <w:rsid w:val="00F37C4B"/>
    <w:rsid w:val="00FA2494"/>
    <w:rsid w:val="00FC5D26"/>
    <w:rsid w:val="00FD2722"/>
    <w:rsid w:val="00FD34A2"/>
    <w:rsid w:val="00FD3A82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91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91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5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572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72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72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72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E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5A42"/>
  </w:style>
  <w:style w:type="paragraph" w:styleId="a8">
    <w:name w:val="List Paragraph"/>
    <w:basedOn w:val="a"/>
    <w:uiPriority w:val="34"/>
    <w:qFormat/>
    <w:rsid w:val="00592B43"/>
    <w:pPr>
      <w:ind w:left="720"/>
      <w:contextualSpacing/>
    </w:pPr>
  </w:style>
  <w:style w:type="character" w:styleId="a9">
    <w:name w:val="Emphasis"/>
    <w:basedOn w:val="a0"/>
    <w:uiPriority w:val="20"/>
    <w:qFormat/>
    <w:rsid w:val="00D05F6C"/>
    <w:rPr>
      <w:i/>
      <w:iCs/>
    </w:rPr>
  </w:style>
  <w:style w:type="character" w:styleId="aa">
    <w:name w:val="Hyperlink"/>
    <w:basedOn w:val="a0"/>
    <w:uiPriority w:val="99"/>
    <w:semiHidden/>
    <w:unhideWhenUsed/>
    <w:rsid w:val="00C801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91D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D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C5D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0A4769"/>
    <w:rPr>
      <w:b/>
      <w:bCs/>
    </w:rPr>
  </w:style>
  <w:style w:type="character" w:customStyle="1" w:styleId="wmi-callto">
    <w:name w:val="wmi-callto"/>
    <w:basedOn w:val="a0"/>
    <w:rsid w:val="00373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96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976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529018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9943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8354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1350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271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9655442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06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  <w:div w:id="18738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____Microsoft_Office_Word_97_-_20031.doc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ergrou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sergrou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9D97-0D95-4DB3-BB0E-5C1EF329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user1028</cp:lastModifiedBy>
  <cp:revision>13</cp:revision>
  <dcterms:created xsi:type="dcterms:W3CDTF">2015-12-22T05:37:00Z</dcterms:created>
  <dcterms:modified xsi:type="dcterms:W3CDTF">2016-01-13T11:28:00Z</dcterms:modified>
</cp:coreProperties>
</file>