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9F" w:rsidRPr="005D499F" w:rsidRDefault="005D499F" w:rsidP="005D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D499F" w:rsidRPr="005D499F" w:rsidRDefault="005D499F" w:rsidP="005D499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3"/>
          <w:lang w:eastAsia="ru-RU"/>
        </w:rPr>
      </w:pPr>
      <w:r w:rsidRPr="005D499F">
        <w:rPr>
          <w:rFonts w:ascii="Tahoma" w:eastAsia="Times New Roman" w:hAnsi="Tahoma" w:cs="Tahoma"/>
          <w:b/>
          <w:bCs/>
          <w:caps/>
          <w:color w:val="AA1544"/>
          <w:sz w:val="24"/>
          <w:lang w:eastAsia="ru-RU"/>
        </w:rPr>
        <w:t>СЕМИНАР В ИЗИСП ПРИ ПРАВИТЕЛЬСТВЕ РФ:</w:t>
      </w:r>
    </w:p>
    <w:p w:rsidR="005D499F" w:rsidRPr="005D499F" w:rsidRDefault="005D499F" w:rsidP="005D499F">
      <w:pPr>
        <w:spacing w:before="90" w:after="180" w:line="240" w:lineRule="auto"/>
        <w:jc w:val="center"/>
        <w:outlineLvl w:val="0"/>
        <w:rPr>
          <w:rFonts w:ascii="Tahoma" w:eastAsia="Times New Roman" w:hAnsi="Tahoma" w:cs="Tahoma"/>
          <w:b/>
          <w:bCs/>
          <w:caps/>
          <w:color w:val="000000"/>
          <w:spacing w:val="12"/>
          <w:kern w:val="36"/>
          <w:sz w:val="24"/>
          <w:szCs w:val="30"/>
          <w:lang w:eastAsia="ru-RU"/>
        </w:rPr>
      </w:pPr>
      <w:r w:rsidRPr="005D499F">
        <w:rPr>
          <w:rFonts w:ascii="Tahoma" w:eastAsia="Times New Roman" w:hAnsi="Tahoma" w:cs="Tahoma"/>
          <w:b/>
          <w:bCs/>
          <w:caps/>
          <w:color w:val="000000"/>
          <w:spacing w:val="12"/>
          <w:kern w:val="36"/>
          <w:sz w:val="24"/>
          <w:szCs w:val="30"/>
          <w:lang w:eastAsia="ru-RU"/>
        </w:rPr>
        <w:t>ГОСУДАРСТВЕННЫЙ ОБОРОННЫЙ ЗАКАЗ: НОВОЕ В ПРАВОВОМ РЕГУЛИРОВАНИИ В 2016 ГОДУ</w:t>
      </w:r>
    </w:p>
    <w:p w:rsidR="005D499F" w:rsidRPr="005D499F" w:rsidRDefault="005D499F" w:rsidP="005D49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hyperlink r:id="rId4" w:history="1">
        <w:r w:rsidRPr="005D499F">
          <w:rPr>
            <w:rFonts w:ascii="calibribold" w:eastAsia="Times New Roman" w:hAnsi="calibribold" w:cs="Arial"/>
            <w:caps/>
            <w:color w:val="FFFFFF"/>
            <w:sz w:val="25"/>
            <w:u w:val="single"/>
            <w:lang w:eastAsia="ru-RU"/>
          </w:rPr>
          <w:t>РЕГИСТРАЦИЯ НА СЕМИНАР</w:t>
        </w:r>
      </w:hyperlink>
    </w:p>
    <w:p w:rsidR="005D499F" w:rsidRPr="005D499F" w:rsidRDefault="005D499F" w:rsidP="005D499F">
      <w:pPr>
        <w:shd w:val="clear" w:color="auto" w:fill="FFFFFF"/>
        <w:spacing w:before="90" w:after="150" w:line="240" w:lineRule="auto"/>
        <w:jc w:val="both"/>
        <w:outlineLvl w:val="1"/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  <w:lang w:eastAsia="ru-RU"/>
        </w:rPr>
        <w:t>О СЕМИНАРЕ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Дата и место проведения. 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Семинар состоится в </w:t>
      </w:r>
      <w:proofErr w:type="gram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г</w:t>
      </w:r>
      <w:proofErr w:type="gram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. Москве </w:t>
      </w: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14-15 апреля 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2016 года.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Тематика семинара. 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В 2015 году были внесены значительные изменения в законодательство о государственном оборонном заказе (Федеральный закон № 159-ФЗ от 29.06.2015). Участникам семинара будут даны подробные разъяснения по порядку реализации новых требований, а также предоставлена уникальная возможность обсудить с представителями контролирующих органов и приглашенными экспертами ключевые проблемы в деятельности заказчиков и исполнителей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гособоронзаказа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 в 2016 году. Участникам выдается именной</w:t>
      </w: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 Сертификат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о повышении квалификации, удостоверяющий участие в семинаре.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Участники семинара. 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К участию в семинаре приглашаются руководители и специалисты органов власти и местного самоуправления, руководители и специалисты юридических и финансово-экономических служб российских предприятий и учреждений – заказчиков и исполнителей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гособоронзаказа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Стоимость участия.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Регистрационный взнос за участие одного слушателя составляет - </w:t>
      </w: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45 700 рубле</w:t>
      </w:r>
      <w:proofErr w:type="gramStart"/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й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(</w:t>
      </w:r>
      <w:proofErr w:type="gram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НДС не облагается). Оплата регистрационного взноса обеспечивает: участие в семинаре, комплект учебно-методического материала, обеды и кофе-паузы.</w:t>
      </w:r>
    </w:p>
    <w:tbl>
      <w:tblPr>
        <w:tblW w:w="10755" w:type="dxa"/>
        <w:tblCellMar>
          <w:left w:w="0" w:type="dxa"/>
          <w:right w:w="0" w:type="dxa"/>
        </w:tblCellMar>
        <w:tblLook w:val="04A0"/>
      </w:tblPr>
      <w:tblGrid>
        <w:gridCol w:w="896"/>
        <w:gridCol w:w="9859"/>
      </w:tblGrid>
      <w:tr w:rsidR="005D499F" w:rsidRPr="005D499F" w:rsidTr="005D499F">
        <w:tc>
          <w:tcPr>
            <w:tcW w:w="0" w:type="auto"/>
            <w:vAlign w:val="center"/>
            <w:hideMark/>
          </w:tcPr>
          <w:p w:rsidR="005D499F" w:rsidRPr="005D499F" w:rsidRDefault="005D499F" w:rsidP="005D499F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5D499F" w:rsidRPr="005D499F" w:rsidRDefault="005D499F" w:rsidP="005D4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5D499F" w:rsidRPr="005D499F" w:rsidRDefault="005D499F" w:rsidP="005D499F">
      <w:pPr>
        <w:shd w:val="clear" w:color="auto" w:fill="FFFFFF"/>
        <w:spacing w:before="90" w:after="150" w:line="240" w:lineRule="auto"/>
        <w:jc w:val="both"/>
        <w:outlineLvl w:val="1"/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  <w:lang w:eastAsia="ru-RU"/>
        </w:rPr>
      </w:pPr>
      <w:proofErr w:type="gramStart"/>
      <w:r w:rsidRPr="005D499F"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  <w:lang w:eastAsia="ru-RU"/>
        </w:rPr>
        <w:t>ВЫСТУПАЮЩИЕ</w:t>
      </w:r>
      <w:proofErr w:type="gramEnd"/>
      <w:r w:rsidRPr="005D499F"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  <w:lang w:eastAsia="ru-RU"/>
        </w:rPr>
        <w:t xml:space="preserve"> НА СЕМИНАРЕ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КИРПИЧЕВ Михаил Анатольевич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– Заместитель начальника Юридического управления в сфере государственного оборонного заказа Федеральной антимонопольной службы.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БЕЛЯЕВА Ольга Александровна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 –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д.ю.н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., Ведущий научный сотрудник отдела гражданского </w:t>
      </w:r>
      <w:proofErr w:type="spellStart"/>
      <w:proofErr w:type="gram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законода-тельства</w:t>
      </w:r>
      <w:proofErr w:type="spellEnd"/>
      <w:proofErr w:type="gram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 и процесса Института законодательства и сравнительного правоведения при Правительстве РФ; ведущий российский эксперт в области правового регулирования конкуренции.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БИРЮКОВ Сергей Николаевич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– Генеральный директор ООО «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Оборонконсалтинг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», эксперт-практик в сфере правового сопровождения государственного оборонного заказа, консультант по заказам и поставкам ведущих предприятий военно-промышленного комплекса.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ЕФРЕМОВА Анна Алексеевна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 – Генеральный директор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аудиторско-консультационной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 компании «Вектор развития», эксперт по методологии и практике бухучета в сфере государственного оборонного заказа.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АВИЛОВ Владимир Юрьевич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– Заместитель начальника отдела судебной работы Юридического управления в сфере государственного оборонного заказа Федеральной антимонопольной службы.</w:t>
      </w:r>
    </w:p>
    <w:p w:rsidR="005D499F" w:rsidRPr="005D499F" w:rsidRDefault="005D499F" w:rsidP="005D499F">
      <w:pPr>
        <w:shd w:val="clear" w:color="auto" w:fill="FFFFFF"/>
        <w:spacing w:before="90" w:after="150" w:line="240" w:lineRule="auto"/>
        <w:jc w:val="both"/>
        <w:outlineLvl w:val="1"/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  <w:lang w:eastAsia="ru-RU"/>
        </w:rPr>
        <w:t>В ПРОГРАММЕ СЕМИНАРА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  <w:t>Нормативное регулирование государственного оборонного заказа (ГОЗ)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Обзор последних изменений в соответствии с Федеральным законом № 159-ФЗ от 29.06.2015: новые права и обязанности государственного заказчика, головного исполнителя, исполнителя. Основные функции органов военного управления в сфере ГОЗ. Права и обязанности участников закупок в сфере ГОЗ. Порядок определения вида закупки. Единственный поставщик и поставщик, определяемый конкурентными способами. Формирование кооперации головного исполнителя: порядок взаимодействия с государственным заказчиком и исполнителями.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  <w:t>Государственный контракт с заказчиками и исполнителями по ГОЗ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Процедура заключения государственного контракта. Введение идентификатора государственного контракта и его практическое применение исполнителями по ГОЗ.  Порядок изменения условий контракта по ГОЗ. Отказ участников кооперации от заключения контрактов в рамках сопровождаемой сделки. Рекомендации по урегулированию разногласий. Особенности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lastRenderedPageBreak/>
        <w:t>госконтрактов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 и контрактов исполнителей. Типовые формы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госконтрактов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. Критические условия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госконтрактов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 и контрактов исполнителей.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  <w:t>Банковское сопровождение контрактов по ГОЗ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Перечень документов, представляемых в уполномоченный банк для перечисления денежных средств с отдельного счета. Контроль соответствия назначения платежа содержанию представленных документов. Практика направления уведомлений о приостановлении операции по счету. Порядок подтверждения обоснованности или необоснованности проведения приостановленной операции. Режим использования специального счета и виды запретов на совершение операций.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  <w:t>Правила ценообразования на продукцию оборонного назначения в 2016 году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Порядок государственного регулирования цен на продукцию, поставляемую по ГОЗ. Новые методы определения начальной (максимальной) цены государственного контракта, в т.ч. контракта с единственным поставщиком. Порядок определения прогнозных цен на продукцию, поставляемую по ГОЗ головными исполнителями и (или) исполнителями. </w:t>
      </w:r>
      <w:proofErr w:type="gram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Порядок регистрации цен на комплектующие и конечную продукцию, поставляемые по ГОЗ.</w:t>
      </w:r>
      <w:proofErr w:type="gramEnd"/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  <w:t>Порядок ведения раздельного учета затрат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Порядок ведения раздельного учета затрат и результатов финансово-хозяйственной деятельности в сфере ГОЗ. Порядок ведения бухгалтерского учета затрат по каждому контракту ГОЗ (позаказный метод).  Особенности учета прямых и косвенных затрат при использовании позаказного метода учета по каждому контракту ГОЗ: рекомендации для головных исполнителей и исполнителей. Порядок отнесения косвенных расходов на себестоимость. Особенности учета общехозяйственных расходов.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  <w:t>Особенности антимонопольных требований в сфере ГОЗ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Права и обязанности антимонопольной службы при осуществлении тарифного регулирования. Контроль цен на продукцию ГОЗ: методы проверки обоснованности цен. Обязанность предоставления в ФАС информации о повышении цен поставщиками (применение Приказа ФАС от 18.04.2013 г. № 271/13). Злоупотребление доминирующим положением: примеры нарушений из практики антимонопольной службы. Административное наказание должностных лиц организации (дисквалификация): условия и порядок применения.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  <w:t>Государственный контроль (надзор) в сфере ГОЗ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Межведомственная система </w:t>
      </w:r>
      <w:proofErr w:type="gramStart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контроля за</w:t>
      </w:r>
      <w:proofErr w:type="gramEnd"/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 расходованием бюджетных средств. Осуществление контроля при определении поставщика (исполнителя, подрядчика):  типичные нарушения, выявляемые при осуществлении контрольных мероприятий и практика рассмотрения жалоб участников закупок. Порядок согласования заключения контракта с единственным поставщиком и Порядок согласования применения закрытых способов определения поставщиков (Приказ Минэкономразвития России № 189 от 31.03.2015). Реестр недобросовестных поставщиков. Реестр единственных поставщиков вооружения и военной техники: порядок включения, исключения, предоставления информации.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  <w:lang w:eastAsia="ru-RU"/>
        </w:rPr>
        <w:t>Порядок возбуждения и рассмотрения дел о нарушении законодательства в сфере ГОЗ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Порядок возбуждения и рассмотрения дел о нарушении законодательства в сфере ГОЗ: разъяснения новой главы 5.2 Федерального закона №275-ФЗ. Комиссия по рассмотрению дела о нарушении законодательства в сфере ГОЗ: права и обязанности, порядок работы, процессуальные документы, акты и предписания. Порядок обжалования решений комиссии: рекомендации участникам ГОЗ.</w:t>
      </w:r>
    </w:p>
    <w:p w:rsidR="005D499F" w:rsidRPr="005D499F" w:rsidRDefault="005D499F" w:rsidP="005D499F">
      <w:pPr>
        <w:shd w:val="clear" w:color="auto" w:fill="FFFFFF"/>
        <w:spacing w:before="90" w:after="150" w:line="240" w:lineRule="auto"/>
        <w:jc w:val="both"/>
        <w:outlineLvl w:val="1"/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  <w:lang w:eastAsia="ru-RU"/>
        </w:rPr>
      </w:pPr>
      <w:r w:rsidRPr="005D499F"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  <w:lang w:eastAsia="ru-RU"/>
        </w:rPr>
        <w:t>УСЛОВИЯ УЧАСТИЯ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Продолжительность семинара 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- 2 дня с 10:00 до 17:40. Перед началом семинара с 9:30 до 10:00 происходит регистрация прибывших участников (необходимо иметь при себе копию документа об оплате).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Регистрация и оплата. 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Зарегистрироваться на семинар по </w:t>
      </w:r>
      <w:hyperlink r:id="rId5" w:tgtFrame="_blank" w:history="1">
        <w:r w:rsidRPr="005D499F">
          <w:rPr>
            <w:rFonts w:ascii="Arial" w:eastAsia="Times New Roman" w:hAnsi="Arial" w:cs="Arial"/>
            <w:b/>
            <w:bCs/>
            <w:color w:val="0000FF"/>
            <w:sz w:val="20"/>
            <w:szCs w:val="24"/>
            <w:u w:val="single"/>
            <w:lang w:eastAsia="ru-RU"/>
          </w:rPr>
          <w:t>телефону</w:t>
        </w:r>
      </w:hyperlink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4"/>
          <w:lang w:eastAsia="ru-RU"/>
        </w:rPr>
        <w:t>8(903)5169549 Никитина Ольга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. Второму и последующим слушателям от одной организации предоставляется скидка в размере 10 %.</w:t>
      </w:r>
    </w:p>
    <w:p w:rsidR="00B81E63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  <w:lang w:eastAsia="ru-RU"/>
        </w:rPr>
        <w:t>Место проведения. 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Семинар будет проходить в конференц-зале</w:t>
      </w:r>
      <w:r w:rsidRPr="005D499F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 </w:t>
      </w:r>
      <w:r w:rsidRPr="005D499F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Института законодательства и сравнительного правоведения при Правительстве РФ. </w:t>
      </w:r>
    </w:p>
    <w:sectPr w:rsidR="00B81E63" w:rsidRPr="005D499F" w:rsidSect="00B8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99F"/>
    <w:rsid w:val="005D499F"/>
    <w:rsid w:val="00B8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63"/>
  </w:style>
  <w:style w:type="paragraph" w:styleId="1">
    <w:name w:val="heading 1"/>
    <w:basedOn w:val="a"/>
    <w:link w:val="10"/>
    <w:uiPriority w:val="9"/>
    <w:qFormat/>
    <w:rsid w:val="005D4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4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4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9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4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5D499F"/>
  </w:style>
  <w:style w:type="character" w:styleId="a3">
    <w:name w:val="Hyperlink"/>
    <w:basedOn w:val="a0"/>
    <w:uiPriority w:val="99"/>
    <w:semiHidden/>
    <w:unhideWhenUsed/>
    <w:rsid w:val="005D4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D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499F"/>
  </w:style>
  <w:style w:type="character" w:styleId="a5">
    <w:name w:val="Strong"/>
    <w:basedOn w:val="a0"/>
    <w:uiPriority w:val="22"/>
    <w:qFormat/>
    <w:rsid w:val="005D49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4907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0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0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minar-inform.ru/seminar/1203" TargetMode="External"/><Relationship Id="rId4" Type="http://schemas.openxmlformats.org/officeDocument/2006/relationships/hyperlink" Target="http://seminar-inform.ru/node/16/1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1083</Words>
  <Characters>6175</Characters>
  <Application>Microsoft Office Word</Application>
  <DocSecurity>0</DocSecurity>
  <Lines>51</Lines>
  <Paragraphs>14</Paragraphs>
  <ScaleCrop>false</ScaleCrop>
  <Company>Microsoft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</cp:revision>
  <dcterms:created xsi:type="dcterms:W3CDTF">2016-03-02T13:45:00Z</dcterms:created>
  <dcterms:modified xsi:type="dcterms:W3CDTF">2016-03-02T13:47:00Z</dcterms:modified>
</cp:coreProperties>
</file>