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A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016816">
        <w:rPr>
          <w:rFonts w:ascii="Times New Roman" w:hAnsi="Times New Roman"/>
          <w:b/>
          <w:sz w:val="28"/>
          <w:szCs w:val="28"/>
        </w:rPr>
        <w:t xml:space="preserve">Закон РТ от 26 декабря 2016 г. N 106-ЗРТ 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16816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законодательные акты Республики Татар</w:t>
      </w:r>
      <w:r>
        <w:rPr>
          <w:rFonts w:ascii="Times New Roman" w:hAnsi="Times New Roman"/>
          <w:b/>
          <w:sz w:val="28"/>
          <w:szCs w:val="28"/>
        </w:rPr>
        <w:t>стан»</w:t>
      </w:r>
    </w:p>
    <w:bookmarkEnd w:id="0"/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Обязательной экспертизе (оценке регулирующего воздействия) муниципальных нормативных правовых актов (их проектов), затрагивающих вопросы предпринимательской и инвестиционной деятельности, подлежат акты и их проекты, принимаемые органами местного самоуправления городских округов, которые являются административными центрами субъектов РФ. Данное положение закреплено на федеральном уровне. Проведение оценки и экспертизы актов иных муниципальных образований также является обязательным, если они включены в соответствующий перечень.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В связи с этим корректируется Закон РТ о местном самоуправлении в Республике Татарстан.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Так, проведение оценки и экспертизы указанных актов являются обязательными в г. Казани, в г. Набережные Челны и в 20 муниципальных районах.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Приведен их перечень.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В иных муниципальных образованиях оценка регулирующего воздействия и экспертиза могут осуществляться органами местного самоуправления в инициативном порядке.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Закреплены два критерия для включения муниципальных районов и городских округов в перечень.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Первое - количество субъектов малого и среднего предпринимательства на территории муниципального образования на 10 тыс. человек постоянного населения должна составлять не менее 250 единиц. Второе - наделение законом РТ органов местного самоуправления муниципального образования отдельными государственными полномочиями.</w:t>
      </w:r>
    </w:p>
    <w:p w:rsidR="0013352A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t>Соответствие муниципальных образований первому критерию определяется ежегодно на основании статистических данных органом исполнительной власти, уполномоченным проводить оценку регулирующего воздействия и экспертизу нормативных правовых актов.</w:t>
      </w:r>
    </w:p>
    <w:p w:rsidR="008860AC" w:rsidRPr="00016816" w:rsidRDefault="0013352A" w:rsidP="001335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16">
        <w:rPr>
          <w:rFonts w:ascii="Times New Roman" w:hAnsi="Times New Roman"/>
          <w:sz w:val="28"/>
          <w:szCs w:val="28"/>
        </w:rPr>
        <w:lastRenderedPageBreak/>
        <w:t>Основанием для исключения муниципальных образований из перечня является их несоответствие хотя бы одному из критериев.</w:t>
      </w:r>
    </w:p>
    <w:p w:rsidR="00654C7D" w:rsidRPr="008860AC" w:rsidRDefault="00654C7D" w:rsidP="008860AC"/>
    <w:sectPr w:rsidR="00654C7D" w:rsidRPr="008860AC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8"/>
    <w:rsid w:val="0013352A"/>
    <w:rsid w:val="001E7CDD"/>
    <w:rsid w:val="003F6A7A"/>
    <w:rsid w:val="00654C7D"/>
    <w:rsid w:val="008860AC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73F3-7587-44CB-B61D-F83A208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2017-02-15T08:39:00Z</dcterms:created>
  <dcterms:modified xsi:type="dcterms:W3CDTF">2017-02-15T08:42:00Z</dcterms:modified>
</cp:coreProperties>
</file>